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7F" w:rsidRDefault="00D4007F" w:rsidP="00D4007F">
      <w:pPr>
        <w:spacing w:after="0" w:line="240" w:lineRule="auto"/>
        <w:rPr>
          <w:b/>
          <w:color w:val="244061" w:themeColor="accent1" w:themeShade="80"/>
          <w:sz w:val="28"/>
          <w:szCs w:val="28"/>
        </w:rPr>
      </w:pPr>
    </w:p>
    <w:p w:rsidR="00AD644C" w:rsidRPr="00276A24" w:rsidRDefault="00D4007F" w:rsidP="00AD644C">
      <w:pPr>
        <w:spacing w:after="0" w:line="240" w:lineRule="auto"/>
        <w:jc w:val="center"/>
        <w:rPr>
          <w:b/>
          <w:color w:val="244061" w:themeColor="accent1" w:themeShade="80"/>
          <w:sz w:val="28"/>
          <w:szCs w:val="28"/>
        </w:rPr>
      </w:pPr>
      <w:r>
        <w:rPr>
          <w:b/>
          <w:color w:val="244061" w:themeColor="accent1" w:themeShade="80"/>
          <w:sz w:val="28"/>
          <w:szCs w:val="28"/>
        </w:rPr>
        <w:t xml:space="preserve">I edizione del Corso in </w:t>
      </w:r>
    </w:p>
    <w:p w:rsidR="00AD644C" w:rsidRPr="00276A24" w:rsidRDefault="00AD644C" w:rsidP="00AD644C">
      <w:pPr>
        <w:spacing w:after="0" w:line="240" w:lineRule="auto"/>
        <w:jc w:val="center"/>
        <w:rPr>
          <w:b/>
          <w:color w:val="244061" w:themeColor="accent1" w:themeShade="80"/>
          <w:sz w:val="24"/>
          <w:szCs w:val="24"/>
        </w:rPr>
      </w:pPr>
    </w:p>
    <w:p w:rsidR="003E7CC0" w:rsidRDefault="003E7CC0" w:rsidP="003E7CC0">
      <w:pPr>
        <w:spacing w:after="0" w:line="240" w:lineRule="auto"/>
        <w:jc w:val="center"/>
        <w:rPr>
          <w:b/>
          <w:color w:val="244061" w:themeColor="accent1" w:themeShade="80"/>
          <w:sz w:val="24"/>
          <w:szCs w:val="24"/>
        </w:rPr>
      </w:pPr>
      <w:r>
        <w:rPr>
          <w:b/>
          <w:color w:val="244061" w:themeColor="accent1" w:themeShade="80"/>
          <w:sz w:val="24"/>
          <w:szCs w:val="24"/>
        </w:rPr>
        <w:t xml:space="preserve">Pratiche di </w:t>
      </w:r>
      <w:r w:rsidR="00AD644C" w:rsidRPr="00276A24">
        <w:rPr>
          <w:b/>
          <w:color w:val="244061" w:themeColor="accent1" w:themeShade="80"/>
          <w:sz w:val="24"/>
          <w:szCs w:val="24"/>
        </w:rPr>
        <w:t>Monitoraggi</w:t>
      </w:r>
      <w:r>
        <w:rPr>
          <w:b/>
          <w:color w:val="244061" w:themeColor="accent1" w:themeShade="80"/>
          <w:sz w:val="24"/>
          <w:szCs w:val="24"/>
        </w:rPr>
        <w:t xml:space="preserve">o e Valutazione degli interventi </w:t>
      </w:r>
      <w:r w:rsidR="00AD644C" w:rsidRPr="00276A24">
        <w:rPr>
          <w:b/>
          <w:color w:val="244061" w:themeColor="accent1" w:themeShade="80"/>
          <w:sz w:val="24"/>
          <w:szCs w:val="24"/>
        </w:rPr>
        <w:t xml:space="preserve">di </w:t>
      </w:r>
    </w:p>
    <w:p w:rsidR="00AD644C" w:rsidRDefault="003E7CC0" w:rsidP="003E7CC0">
      <w:pPr>
        <w:spacing w:after="0" w:line="240" w:lineRule="auto"/>
        <w:jc w:val="center"/>
        <w:rPr>
          <w:b/>
          <w:color w:val="244061" w:themeColor="accent1" w:themeShade="80"/>
          <w:sz w:val="24"/>
          <w:szCs w:val="24"/>
        </w:rPr>
      </w:pPr>
      <w:r>
        <w:rPr>
          <w:b/>
          <w:color w:val="244061" w:themeColor="accent1" w:themeShade="80"/>
          <w:sz w:val="24"/>
          <w:szCs w:val="24"/>
        </w:rPr>
        <w:t xml:space="preserve">Cooperazione allo Sviluppo e degli </w:t>
      </w:r>
      <w:r w:rsidR="00447504">
        <w:rPr>
          <w:b/>
          <w:color w:val="244061" w:themeColor="accent1" w:themeShade="80"/>
          <w:sz w:val="24"/>
          <w:szCs w:val="24"/>
        </w:rPr>
        <w:t>Aiuti U</w:t>
      </w:r>
      <w:r>
        <w:rPr>
          <w:b/>
          <w:color w:val="244061" w:themeColor="accent1" w:themeShade="80"/>
          <w:sz w:val="24"/>
          <w:szCs w:val="24"/>
        </w:rPr>
        <w:t>manitari</w:t>
      </w:r>
    </w:p>
    <w:p w:rsidR="00D46483" w:rsidRDefault="00D46483" w:rsidP="003E7CC0">
      <w:pPr>
        <w:spacing w:after="0" w:line="240" w:lineRule="auto"/>
        <w:jc w:val="center"/>
        <w:rPr>
          <w:b/>
          <w:color w:val="244061" w:themeColor="accent1" w:themeShade="80"/>
          <w:sz w:val="24"/>
          <w:szCs w:val="24"/>
        </w:rPr>
      </w:pPr>
      <w:r>
        <w:rPr>
          <w:b/>
          <w:color w:val="244061" w:themeColor="accent1" w:themeShade="80"/>
          <w:sz w:val="24"/>
          <w:szCs w:val="24"/>
        </w:rPr>
        <w:t>Roma (sede da definire)</w:t>
      </w:r>
    </w:p>
    <w:p w:rsidR="00D46483" w:rsidRDefault="00D46483" w:rsidP="003E7CC0">
      <w:pPr>
        <w:spacing w:after="0" w:line="240" w:lineRule="auto"/>
        <w:jc w:val="center"/>
        <w:rPr>
          <w:b/>
          <w:color w:val="244061" w:themeColor="accent1" w:themeShade="80"/>
          <w:sz w:val="24"/>
          <w:szCs w:val="24"/>
        </w:rPr>
      </w:pPr>
      <w:r>
        <w:rPr>
          <w:b/>
          <w:color w:val="244061" w:themeColor="accent1" w:themeShade="80"/>
          <w:sz w:val="24"/>
          <w:szCs w:val="24"/>
        </w:rPr>
        <w:t>3 Week End formula intensiva</w:t>
      </w:r>
    </w:p>
    <w:p w:rsidR="00D46483" w:rsidRPr="00276A24" w:rsidRDefault="00D46483" w:rsidP="003E7CC0">
      <w:pPr>
        <w:spacing w:after="0" w:line="240" w:lineRule="auto"/>
        <w:jc w:val="center"/>
        <w:rPr>
          <w:b/>
          <w:color w:val="244061" w:themeColor="accent1" w:themeShade="80"/>
          <w:sz w:val="24"/>
          <w:szCs w:val="24"/>
        </w:rPr>
      </w:pPr>
      <w:r>
        <w:rPr>
          <w:b/>
          <w:color w:val="244061" w:themeColor="accent1" w:themeShade="80"/>
          <w:sz w:val="24"/>
          <w:szCs w:val="24"/>
        </w:rPr>
        <w:t>Gennaio 2017: 13 e 14; 20 e 21; 27 e 28</w:t>
      </w:r>
    </w:p>
    <w:p w:rsidR="00AD644C" w:rsidRPr="00276A24" w:rsidRDefault="00AD644C" w:rsidP="00AD644C">
      <w:pPr>
        <w:spacing w:after="0" w:line="240" w:lineRule="auto"/>
        <w:jc w:val="both"/>
        <w:rPr>
          <w:b/>
          <w:color w:val="244061" w:themeColor="accent1" w:themeShade="80"/>
        </w:rPr>
      </w:pPr>
    </w:p>
    <w:p w:rsidR="003D1A70" w:rsidRDefault="003D1A70" w:rsidP="003D1A70">
      <w:pPr>
        <w:spacing w:after="0" w:line="240" w:lineRule="auto"/>
        <w:jc w:val="both"/>
        <w:rPr>
          <w:b/>
          <w:color w:val="244061" w:themeColor="accent1" w:themeShade="80"/>
        </w:rPr>
      </w:pPr>
    </w:p>
    <w:p w:rsidR="003D1A70" w:rsidRDefault="003D1A70" w:rsidP="003D1A70">
      <w:pPr>
        <w:spacing w:after="0" w:line="240" w:lineRule="auto"/>
        <w:jc w:val="both"/>
        <w:rPr>
          <w:b/>
          <w:color w:val="244061" w:themeColor="accent1" w:themeShade="80"/>
        </w:rPr>
      </w:pPr>
    </w:p>
    <w:p w:rsidR="00EB77ED" w:rsidRDefault="00EB77ED" w:rsidP="003D1A70">
      <w:pPr>
        <w:spacing w:after="0" w:line="240" w:lineRule="auto"/>
        <w:jc w:val="both"/>
        <w:rPr>
          <w:b/>
          <w:color w:val="244061" w:themeColor="accent1" w:themeShade="80"/>
        </w:rPr>
      </w:pPr>
    </w:p>
    <w:p w:rsidR="003D1A70" w:rsidRDefault="003D1A70" w:rsidP="003D1A70">
      <w:pPr>
        <w:spacing w:after="0" w:line="240" w:lineRule="auto"/>
        <w:jc w:val="both"/>
        <w:rPr>
          <w:rFonts w:ascii="Calibri" w:eastAsia="Calibri" w:hAnsi="Calibri" w:cs="Times New Roman"/>
          <w:b/>
          <w:color w:val="244061" w:themeColor="accent1" w:themeShade="80"/>
        </w:rPr>
      </w:pPr>
      <w:r>
        <w:rPr>
          <w:rFonts w:ascii="Calibri" w:eastAsia="Calibri" w:hAnsi="Calibri" w:cs="Times New Roman"/>
          <w:b/>
          <w:color w:val="244061" w:themeColor="accent1" w:themeShade="80"/>
        </w:rPr>
        <w:t xml:space="preserve">Premessa </w:t>
      </w:r>
    </w:p>
    <w:p w:rsidR="003D1A70" w:rsidRPr="00276A24" w:rsidRDefault="003D1A70" w:rsidP="003D1A70">
      <w:pPr>
        <w:spacing w:after="0" w:line="240" w:lineRule="auto"/>
        <w:jc w:val="both"/>
        <w:rPr>
          <w:rFonts w:ascii="Calibri" w:eastAsia="Calibri" w:hAnsi="Calibri" w:cs="Times New Roman"/>
          <w:color w:val="244061" w:themeColor="accent1" w:themeShade="80"/>
        </w:rPr>
      </w:pPr>
      <w:r w:rsidRPr="00276A24">
        <w:rPr>
          <w:rFonts w:ascii="Calibri" w:eastAsia="Calibri" w:hAnsi="Calibri" w:cs="Times New Roman"/>
          <w:color w:val="244061" w:themeColor="accent1" w:themeShade="80"/>
        </w:rPr>
        <w:t>L’evoluzione delle politiche di cooperazione,</w:t>
      </w:r>
      <w:r w:rsidR="00900F47">
        <w:rPr>
          <w:rFonts w:ascii="Calibri" w:eastAsia="Calibri" w:hAnsi="Calibri" w:cs="Times New Roman"/>
          <w:color w:val="244061" w:themeColor="accent1" w:themeShade="80"/>
        </w:rPr>
        <w:t xml:space="preserve"> </w:t>
      </w:r>
      <w:r w:rsidRPr="00276A24">
        <w:rPr>
          <w:rFonts w:ascii="Calibri" w:eastAsia="Calibri" w:hAnsi="Calibri" w:cs="Times New Roman"/>
          <w:color w:val="244061" w:themeColor="accent1" w:themeShade="80"/>
        </w:rPr>
        <w:t>il ruolo crescente delle relazioni di partenariato, l’evoluzione e la complessità delle metodologie e tecniche d’intervento, richiedono competenze avanzate ed aggiornate nel monitoraggio e nella valutazione degli interventi di cooperazione internazionale.</w:t>
      </w:r>
    </w:p>
    <w:p w:rsidR="003D1A70" w:rsidRPr="00276A24" w:rsidRDefault="003D1A70" w:rsidP="003D1A70">
      <w:pPr>
        <w:spacing w:after="0" w:line="240" w:lineRule="auto"/>
        <w:jc w:val="both"/>
        <w:rPr>
          <w:rFonts w:ascii="Calibri" w:eastAsia="Calibri" w:hAnsi="Calibri" w:cs="Times New Roman"/>
          <w:color w:val="244061" w:themeColor="accent1" w:themeShade="80"/>
        </w:rPr>
      </w:pPr>
      <w:r w:rsidRPr="00276A24">
        <w:rPr>
          <w:rFonts w:ascii="Calibri" w:eastAsia="Calibri" w:hAnsi="Calibri" w:cs="Times New Roman"/>
          <w:color w:val="244061" w:themeColor="accent1" w:themeShade="80"/>
        </w:rPr>
        <w:t>La cooperazione internazionale si trova ad affrontare nuove sfide in un contesto internazionale sempre più complesso e mutevole, caratterizzato da un crescente numero di attori coinvolti e non necessariamente accompagnato dall’incremento delle risorse a disposizione. Il monitoraggio e la valutazione diventano pertanto strumenti indispensabili al servizio dei donatori grazie ai quali poter investire in interventi di qualità che si traducano in risultati concreti, migliorare le proprie capacità di definire strategie e priorità di azione nei contesti specifici; migliorare la gestione delle risorse destinate agli interventi in termini di trasparenza, efficacia ed efficienza.</w:t>
      </w:r>
    </w:p>
    <w:p w:rsidR="003D1A70" w:rsidRPr="00276A24" w:rsidRDefault="003D1A70" w:rsidP="003D1A70">
      <w:pPr>
        <w:spacing w:after="0" w:line="240" w:lineRule="auto"/>
        <w:jc w:val="both"/>
        <w:rPr>
          <w:rFonts w:ascii="Calibri" w:eastAsia="Calibri" w:hAnsi="Calibri" w:cs="Times New Roman"/>
          <w:color w:val="244061" w:themeColor="accent1" w:themeShade="80"/>
        </w:rPr>
      </w:pPr>
      <w:r w:rsidRPr="00276A24">
        <w:rPr>
          <w:rFonts w:ascii="Calibri" w:eastAsia="Calibri" w:hAnsi="Calibri" w:cs="Times New Roman"/>
          <w:color w:val="244061" w:themeColor="accent1" w:themeShade="80"/>
        </w:rPr>
        <w:t>Il Monitoraggio e la Valutazione degli interventi sono funzioni progettuali essenziali per migliorare la qualità degli interventi di cooperazione internazionale e per restare in linea con i principi dell’Efficacia degli Aiuti definiti nella Conferenza di Parigi e seguenti.</w:t>
      </w:r>
    </w:p>
    <w:p w:rsidR="003D1A70" w:rsidRDefault="003D1A70" w:rsidP="003D1A70">
      <w:pPr>
        <w:spacing w:after="0" w:line="240" w:lineRule="auto"/>
        <w:jc w:val="both"/>
        <w:rPr>
          <w:b/>
          <w:color w:val="244061" w:themeColor="accent1" w:themeShade="80"/>
        </w:rPr>
      </w:pPr>
    </w:p>
    <w:p w:rsidR="007F6561" w:rsidRDefault="007F6561" w:rsidP="003D1A70">
      <w:pPr>
        <w:spacing w:after="0" w:line="240" w:lineRule="auto"/>
        <w:jc w:val="both"/>
        <w:rPr>
          <w:b/>
          <w:color w:val="244061" w:themeColor="accent1" w:themeShade="80"/>
        </w:rPr>
      </w:pPr>
    </w:p>
    <w:p w:rsidR="003D1A70" w:rsidRPr="00276A24" w:rsidRDefault="003D1A70" w:rsidP="003D1A70">
      <w:pPr>
        <w:spacing w:after="0" w:line="240" w:lineRule="auto"/>
        <w:jc w:val="both"/>
        <w:rPr>
          <w:b/>
          <w:color w:val="244061" w:themeColor="accent1" w:themeShade="80"/>
        </w:rPr>
      </w:pPr>
      <w:r w:rsidRPr="00276A24">
        <w:rPr>
          <w:b/>
          <w:color w:val="244061" w:themeColor="accent1" w:themeShade="80"/>
        </w:rPr>
        <w:t>Durata e metodologia</w:t>
      </w:r>
    </w:p>
    <w:p w:rsidR="003D1A70" w:rsidRPr="003D1A70" w:rsidRDefault="0015584C" w:rsidP="003D1A70">
      <w:pPr>
        <w:spacing w:after="0" w:line="240" w:lineRule="auto"/>
        <w:jc w:val="both"/>
        <w:rPr>
          <w:i/>
          <w:color w:val="244061" w:themeColor="accent1" w:themeShade="80"/>
        </w:rPr>
      </w:pPr>
      <w:r>
        <w:rPr>
          <w:color w:val="244061" w:themeColor="accent1" w:themeShade="80"/>
        </w:rPr>
        <w:t>Formula intensiva</w:t>
      </w:r>
      <w:r w:rsidR="003D1A70">
        <w:rPr>
          <w:color w:val="244061" w:themeColor="accent1" w:themeShade="80"/>
        </w:rPr>
        <w:t xml:space="preserve"> </w:t>
      </w:r>
      <w:r w:rsidR="002833CF">
        <w:rPr>
          <w:color w:val="244061" w:themeColor="accent1" w:themeShade="80"/>
        </w:rPr>
        <w:t>3</w:t>
      </w:r>
      <w:r w:rsidR="005E5403">
        <w:rPr>
          <w:color w:val="244061" w:themeColor="accent1" w:themeShade="80"/>
        </w:rPr>
        <w:t xml:space="preserve"> week end </w:t>
      </w:r>
      <w:r w:rsidR="003D1A70" w:rsidRPr="00276A24">
        <w:rPr>
          <w:color w:val="244061" w:themeColor="accent1" w:themeShade="80"/>
        </w:rPr>
        <w:t>(3</w:t>
      </w:r>
      <w:r w:rsidR="00A346E2">
        <w:rPr>
          <w:color w:val="244061" w:themeColor="accent1" w:themeShade="80"/>
        </w:rPr>
        <w:t>0</w:t>
      </w:r>
      <w:r w:rsidR="003D1A70" w:rsidRPr="00276A24">
        <w:rPr>
          <w:color w:val="244061" w:themeColor="accent1" w:themeShade="80"/>
        </w:rPr>
        <w:t xml:space="preserve"> or</w:t>
      </w:r>
      <w:r w:rsidR="005E5403">
        <w:rPr>
          <w:color w:val="244061" w:themeColor="accent1" w:themeShade="80"/>
        </w:rPr>
        <w:t>e complessivamente)</w:t>
      </w:r>
      <w:r w:rsidR="003D1A70" w:rsidRPr="00276A24">
        <w:rPr>
          <w:color w:val="244061" w:themeColor="accent1" w:themeShade="80"/>
        </w:rPr>
        <w:t xml:space="preserve">: Full-immersion di studio con intensità ed impegno accompagnata Lezioni frontali/interattive, esercitazioni, </w:t>
      </w:r>
      <w:r>
        <w:rPr>
          <w:color w:val="244061" w:themeColor="accent1" w:themeShade="80"/>
        </w:rPr>
        <w:t>illustrazione di casi concreti e lavori di gruppo</w:t>
      </w:r>
      <w:r w:rsidR="003D1A70" w:rsidRPr="00276A24">
        <w:rPr>
          <w:i/>
          <w:color w:val="244061" w:themeColor="accent1" w:themeShade="80"/>
        </w:rPr>
        <w:t>.</w:t>
      </w:r>
    </w:p>
    <w:p w:rsidR="003D1A70" w:rsidRPr="00276A24" w:rsidRDefault="003D1A70" w:rsidP="003D1A70">
      <w:pPr>
        <w:tabs>
          <w:tab w:val="left" w:pos="0"/>
        </w:tabs>
        <w:spacing w:after="0" w:line="240" w:lineRule="auto"/>
        <w:jc w:val="both"/>
        <w:rPr>
          <w:color w:val="244061" w:themeColor="accent1" w:themeShade="80"/>
        </w:rPr>
      </w:pPr>
      <w:r w:rsidRPr="00276A24">
        <w:rPr>
          <w:color w:val="244061" w:themeColor="accent1" w:themeShade="80"/>
        </w:rPr>
        <w:t xml:space="preserve">La metodologia sottende l’utilizzo del </w:t>
      </w:r>
      <w:r w:rsidR="0015584C">
        <w:rPr>
          <w:color w:val="244061" w:themeColor="accent1" w:themeShade="80"/>
        </w:rPr>
        <w:t xml:space="preserve">Ciclo del Progetto </w:t>
      </w:r>
      <w:r w:rsidRPr="00276A24">
        <w:rPr>
          <w:color w:val="244061" w:themeColor="accent1" w:themeShade="80"/>
        </w:rPr>
        <w:t>(PCM) e del principale strumento utilizzato al suo interno: l’Approccio del Quadro Logico (QL).</w:t>
      </w:r>
    </w:p>
    <w:p w:rsidR="003D1A70" w:rsidRDefault="003D1A70" w:rsidP="003D1A70">
      <w:pPr>
        <w:spacing w:after="0" w:line="240" w:lineRule="auto"/>
        <w:jc w:val="both"/>
        <w:rPr>
          <w:b/>
          <w:color w:val="244061" w:themeColor="accent1" w:themeShade="80"/>
        </w:rPr>
      </w:pPr>
    </w:p>
    <w:p w:rsidR="007F6561" w:rsidRDefault="007F6561" w:rsidP="003D1A70">
      <w:pPr>
        <w:spacing w:after="0" w:line="240" w:lineRule="auto"/>
        <w:jc w:val="both"/>
        <w:rPr>
          <w:b/>
          <w:color w:val="244061" w:themeColor="accent1" w:themeShade="80"/>
        </w:rPr>
      </w:pPr>
    </w:p>
    <w:p w:rsidR="00142657" w:rsidRDefault="00142657" w:rsidP="003D1A70">
      <w:pPr>
        <w:spacing w:after="0" w:line="240" w:lineRule="auto"/>
        <w:jc w:val="both"/>
        <w:rPr>
          <w:b/>
          <w:color w:val="244061" w:themeColor="accent1" w:themeShade="80"/>
        </w:rPr>
      </w:pPr>
      <w:r>
        <w:rPr>
          <w:b/>
          <w:color w:val="244061" w:themeColor="accent1" w:themeShade="80"/>
        </w:rPr>
        <w:t>Contenuti del corso</w:t>
      </w:r>
    </w:p>
    <w:p w:rsidR="00142657" w:rsidRPr="00142657" w:rsidRDefault="00142657" w:rsidP="00142657">
      <w:pPr>
        <w:spacing w:after="0" w:line="240" w:lineRule="auto"/>
        <w:jc w:val="both"/>
        <w:rPr>
          <w:color w:val="244061" w:themeColor="accent1" w:themeShade="80"/>
          <w:u w:val="single"/>
        </w:rPr>
      </w:pPr>
      <w:r w:rsidRPr="00142657">
        <w:rPr>
          <w:color w:val="244061" w:themeColor="accent1" w:themeShade="80"/>
          <w:u w:val="single"/>
        </w:rPr>
        <w:t xml:space="preserve">Modulo 1: Introduzione </w:t>
      </w:r>
      <w:r w:rsidR="00A346E2">
        <w:rPr>
          <w:color w:val="244061" w:themeColor="accent1" w:themeShade="80"/>
          <w:u w:val="single"/>
        </w:rPr>
        <w:t>(6</w:t>
      </w:r>
      <w:r w:rsidR="00780BBD">
        <w:rPr>
          <w:color w:val="244061" w:themeColor="accent1" w:themeShade="80"/>
          <w:u w:val="single"/>
        </w:rPr>
        <w:t xml:space="preserve"> ore)</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Il Ciclo del progetto e il</w:t>
      </w:r>
      <w:r w:rsidR="00900F47">
        <w:rPr>
          <w:color w:val="244061" w:themeColor="accent1" w:themeShade="80"/>
        </w:rPr>
        <w:t xml:space="preserve"> </w:t>
      </w:r>
      <w:r w:rsidRPr="00142657">
        <w:rPr>
          <w:color w:val="244061" w:themeColor="accent1" w:themeShade="80"/>
        </w:rPr>
        <w:t>Quadro Logico</w:t>
      </w:r>
    </w:p>
    <w:p w:rsidR="00142657" w:rsidRDefault="00142657" w:rsidP="00142657">
      <w:pPr>
        <w:spacing w:after="0" w:line="240" w:lineRule="auto"/>
        <w:jc w:val="both"/>
        <w:rPr>
          <w:color w:val="244061" w:themeColor="accent1" w:themeShade="80"/>
        </w:rPr>
      </w:pPr>
      <w:r w:rsidRPr="00142657">
        <w:rPr>
          <w:color w:val="244061" w:themeColor="accent1" w:themeShade="80"/>
        </w:rPr>
        <w:t>Il monitoraggio e la Valutazione nel Ciclo del progetto e nell’Approccio al Quadro Logico: potenzialità e limiti</w:t>
      </w:r>
    </w:p>
    <w:p w:rsidR="00513087" w:rsidRPr="00142657" w:rsidRDefault="00513087" w:rsidP="00142657">
      <w:pPr>
        <w:spacing w:after="0" w:line="240" w:lineRule="auto"/>
        <w:jc w:val="both"/>
        <w:rPr>
          <w:color w:val="244061" w:themeColor="accent1" w:themeShade="80"/>
        </w:rPr>
      </w:pPr>
    </w:p>
    <w:p w:rsidR="00142657" w:rsidRPr="00142657" w:rsidRDefault="00142657" w:rsidP="00142657">
      <w:pPr>
        <w:spacing w:after="0" w:line="240" w:lineRule="auto"/>
        <w:jc w:val="both"/>
        <w:rPr>
          <w:color w:val="244061" w:themeColor="accent1" w:themeShade="80"/>
          <w:u w:val="single"/>
        </w:rPr>
      </w:pPr>
      <w:r w:rsidRPr="00142657">
        <w:rPr>
          <w:color w:val="244061" w:themeColor="accent1" w:themeShade="80"/>
          <w:u w:val="single"/>
        </w:rPr>
        <w:t>Mo</w:t>
      </w:r>
      <w:r>
        <w:rPr>
          <w:color w:val="244061" w:themeColor="accent1" w:themeShade="80"/>
          <w:u w:val="single"/>
        </w:rPr>
        <w:t xml:space="preserve">dulo 2: Il monitoraggio </w:t>
      </w:r>
      <w:r w:rsidR="00A346E2">
        <w:rPr>
          <w:color w:val="244061" w:themeColor="accent1" w:themeShade="80"/>
          <w:u w:val="single"/>
        </w:rPr>
        <w:t>(12</w:t>
      </w:r>
      <w:r w:rsidR="00780BBD">
        <w:rPr>
          <w:color w:val="244061" w:themeColor="accent1" w:themeShade="80"/>
          <w:u w:val="single"/>
        </w:rPr>
        <w:t xml:space="preserve"> ore)</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 xml:space="preserve">Utilità e finalità del monitoraggio </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 xml:space="preserve">Il monitoraggio dei progetti: fasi e attori impegnati </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 xml:space="preserve">Metodi di raccolta dei dati e documentazione necessaria </w:t>
      </w:r>
    </w:p>
    <w:p w:rsidR="00142657" w:rsidRPr="00142657" w:rsidRDefault="00780BBD" w:rsidP="00142657">
      <w:pPr>
        <w:spacing w:after="0" w:line="240" w:lineRule="auto"/>
        <w:jc w:val="both"/>
        <w:rPr>
          <w:color w:val="244061" w:themeColor="accent1" w:themeShade="80"/>
        </w:rPr>
      </w:pPr>
      <w:r>
        <w:rPr>
          <w:color w:val="244061" w:themeColor="accent1" w:themeShade="80"/>
        </w:rPr>
        <w:t>Impostazione di un piano di monitoraggio</w:t>
      </w:r>
    </w:p>
    <w:p w:rsidR="00142657" w:rsidRPr="0015584C" w:rsidRDefault="0015584C" w:rsidP="00142657">
      <w:pPr>
        <w:spacing w:after="0" w:line="240" w:lineRule="auto"/>
        <w:jc w:val="both"/>
        <w:rPr>
          <w:color w:val="244061" w:themeColor="accent1" w:themeShade="80"/>
        </w:rPr>
      </w:pPr>
      <w:r w:rsidRPr="0015584C">
        <w:rPr>
          <w:color w:val="244061" w:themeColor="accent1" w:themeShade="80"/>
        </w:rPr>
        <w:lastRenderedPageBreak/>
        <w:t>Studi di caso</w:t>
      </w:r>
    </w:p>
    <w:p w:rsidR="00142657" w:rsidRPr="007F6561" w:rsidRDefault="00142657" w:rsidP="00142657">
      <w:pPr>
        <w:spacing w:after="0" w:line="240" w:lineRule="auto"/>
        <w:jc w:val="both"/>
        <w:rPr>
          <w:color w:val="244061" w:themeColor="accent1" w:themeShade="80"/>
        </w:rPr>
      </w:pPr>
      <w:r w:rsidRPr="00142657">
        <w:rPr>
          <w:color w:val="244061" w:themeColor="accent1" w:themeShade="80"/>
        </w:rPr>
        <w:t>Esercitazione</w:t>
      </w:r>
      <w:r>
        <w:rPr>
          <w:color w:val="244061" w:themeColor="accent1" w:themeShade="80"/>
        </w:rPr>
        <w:t xml:space="preserve"> di gruppo</w:t>
      </w:r>
    </w:p>
    <w:p w:rsidR="00142657" w:rsidRPr="00142657" w:rsidRDefault="00142657" w:rsidP="00142657">
      <w:pPr>
        <w:spacing w:after="0" w:line="240" w:lineRule="auto"/>
        <w:jc w:val="both"/>
        <w:rPr>
          <w:color w:val="244061" w:themeColor="accent1" w:themeShade="80"/>
          <w:u w:val="single"/>
        </w:rPr>
      </w:pPr>
      <w:r w:rsidRPr="00142657">
        <w:rPr>
          <w:color w:val="244061" w:themeColor="accent1" w:themeShade="80"/>
          <w:u w:val="single"/>
        </w:rPr>
        <w:t xml:space="preserve">Modulo 3: La valutazione </w:t>
      </w:r>
      <w:r w:rsidR="00780BBD">
        <w:rPr>
          <w:color w:val="244061" w:themeColor="accent1" w:themeShade="80"/>
          <w:u w:val="single"/>
        </w:rPr>
        <w:t>(1</w:t>
      </w:r>
      <w:r w:rsidR="00A346E2">
        <w:rPr>
          <w:color w:val="244061" w:themeColor="accent1" w:themeShade="80"/>
          <w:u w:val="single"/>
        </w:rPr>
        <w:t>2</w:t>
      </w:r>
      <w:r w:rsidR="00780BBD">
        <w:rPr>
          <w:color w:val="244061" w:themeColor="accent1" w:themeShade="80"/>
          <w:u w:val="single"/>
        </w:rPr>
        <w:t xml:space="preserve"> ore)</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Utilità e finalità della valutazione</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I tipi di valutazione: ex ante, in itinere, finale, ex post</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Le tipologie valutative; interna, esterna, mista, partecipata</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I criteri di valutazione (OCSE/DAC-UE): rilevanza, efficienza, efficacia, impatto e sostenibilità – coerenza e valore aggiunto</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 xml:space="preserve">I principali strumenti per la raccolta e il trattamento dei dati: questionari, interviste, </w:t>
      </w:r>
      <w:r w:rsidRPr="00142657">
        <w:rPr>
          <w:i/>
          <w:color w:val="244061" w:themeColor="accent1" w:themeShade="80"/>
        </w:rPr>
        <w:t>Focus Group</w:t>
      </w:r>
      <w:r w:rsidRPr="00142657">
        <w:rPr>
          <w:color w:val="244061" w:themeColor="accent1" w:themeShade="80"/>
        </w:rPr>
        <w:t>.</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La valutazione dei progetti di sviluppo</w:t>
      </w:r>
    </w:p>
    <w:p w:rsidR="00142657" w:rsidRPr="00142657" w:rsidRDefault="00142657" w:rsidP="00142657">
      <w:pPr>
        <w:spacing w:after="0" w:line="240" w:lineRule="auto"/>
        <w:jc w:val="both"/>
        <w:rPr>
          <w:color w:val="244061" w:themeColor="accent1" w:themeShade="80"/>
        </w:rPr>
      </w:pPr>
      <w:r w:rsidRPr="00142657">
        <w:rPr>
          <w:color w:val="244061" w:themeColor="accent1" w:themeShade="80"/>
        </w:rPr>
        <w:t>La valutazione dei progetti d’emergenza</w:t>
      </w:r>
    </w:p>
    <w:p w:rsidR="00276A24" w:rsidRPr="00142657" w:rsidRDefault="00142657" w:rsidP="00276A24">
      <w:pPr>
        <w:spacing w:after="0" w:line="240" w:lineRule="auto"/>
        <w:jc w:val="both"/>
        <w:rPr>
          <w:color w:val="244061" w:themeColor="accent1" w:themeShade="80"/>
        </w:rPr>
      </w:pPr>
      <w:r w:rsidRPr="00142657">
        <w:rPr>
          <w:color w:val="244061" w:themeColor="accent1" w:themeShade="80"/>
        </w:rPr>
        <w:t xml:space="preserve">Esercitazione in plenaria </w:t>
      </w:r>
    </w:p>
    <w:p w:rsidR="00142657" w:rsidRDefault="00142657" w:rsidP="00276A24">
      <w:pPr>
        <w:spacing w:after="0" w:line="240" w:lineRule="auto"/>
        <w:jc w:val="both"/>
        <w:rPr>
          <w:b/>
          <w:color w:val="244061" w:themeColor="accent1" w:themeShade="80"/>
        </w:rPr>
      </w:pPr>
    </w:p>
    <w:p w:rsidR="007F6561" w:rsidRPr="00276A24" w:rsidRDefault="007F6561" w:rsidP="00276A24">
      <w:pPr>
        <w:spacing w:after="0" w:line="240" w:lineRule="auto"/>
        <w:jc w:val="both"/>
        <w:rPr>
          <w:b/>
          <w:color w:val="244061" w:themeColor="accent1" w:themeShade="80"/>
        </w:rPr>
      </w:pPr>
    </w:p>
    <w:p w:rsidR="00276A24" w:rsidRPr="00142657" w:rsidRDefault="00276A24" w:rsidP="00276A24">
      <w:pPr>
        <w:tabs>
          <w:tab w:val="left" w:pos="540"/>
        </w:tabs>
        <w:spacing w:after="0" w:line="240" w:lineRule="auto"/>
        <w:jc w:val="both"/>
        <w:rPr>
          <w:b/>
          <w:color w:val="244061" w:themeColor="accent1" w:themeShade="80"/>
        </w:rPr>
      </w:pPr>
      <w:r w:rsidRPr="00276A24">
        <w:rPr>
          <w:b/>
          <w:color w:val="244061" w:themeColor="accent1" w:themeShade="80"/>
        </w:rPr>
        <w:t>Obiettivi formativi</w:t>
      </w:r>
    </w:p>
    <w:p w:rsidR="00276A24" w:rsidRDefault="00276A24" w:rsidP="00276A24">
      <w:pPr>
        <w:tabs>
          <w:tab w:val="left" w:pos="540"/>
        </w:tabs>
        <w:spacing w:after="0" w:line="240" w:lineRule="auto"/>
        <w:jc w:val="both"/>
        <w:rPr>
          <w:color w:val="244061" w:themeColor="accent1" w:themeShade="80"/>
        </w:rPr>
      </w:pPr>
      <w:r w:rsidRPr="00276A24">
        <w:rPr>
          <w:color w:val="244061" w:themeColor="accent1" w:themeShade="80"/>
        </w:rPr>
        <w:t>Al termine del corso il partecipante sarà in grado di:</w:t>
      </w:r>
    </w:p>
    <w:p w:rsidR="006C68F5" w:rsidRDefault="006C68F5" w:rsidP="00276A24">
      <w:pPr>
        <w:tabs>
          <w:tab w:val="left" w:pos="540"/>
        </w:tabs>
        <w:spacing w:after="0" w:line="240" w:lineRule="auto"/>
        <w:jc w:val="both"/>
        <w:rPr>
          <w:color w:val="244061" w:themeColor="accent1" w:themeShade="80"/>
        </w:rPr>
      </w:pPr>
    </w:p>
    <w:p w:rsidR="00276A24" w:rsidRPr="006C68F5" w:rsidRDefault="006C68F5" w:rsidP="006C68F5">
      <w:pPr>
        <w:pStyle w:val="Paragrafoelenco"/>
        <w:numPr>
          <w:ilvl w:val="0"/>
          <w:numId w:val="4"/>
        </w:numPr>
        <w:spacing w:after="0" w:line="240" w:lineRule="auto"/>
        <w:jc w:val="both"/>
        <w:rPr>
          <w:color w:val="244061" w:themeColor="accent1" w:themeShade="80"/>
        </w:rPr>
      </w:pPr>
      <w:r>
        <w:rPr>
          <w:color w:val="244061" w:themeColor="accent1" w:themeShade="80"/>
        </w:rPr>
        <w:t>C</w:t>
      </w:r>
      <w:r w:rsidRPr="006C68F5">
        <w:rPr>
          <w:color w:val="244061" w:themeColor="accent1" w:themeShade="80"/>
        </w:rPr>
        <w:t>onoscere i principali concetti e principi applicativi del M&amp;V dei progetti di cooperazione internazionale e degli aiuti umanitari e di applicare gli strumenti e i metodi di rilevamento, elaborazione ed interpretazione dei dati e di el</w:t>
      </w:r>
      <w:r>
        <w:rPr>
          <w:color w:val="244061" w:themeColor="accent1" w:themeShade="80"/>
        </w:rPr>
        <w:t>aborare un piano di valutazione;</w:t>
      </w:r>
    </w:p>
    <w:p w:rsidR="00276A24" w:rsidRPr="00276A24" w:rsidRDefault="00276A24" w:rsidP="00276A24">
      <w:pPr>
        <w:numPr>
          <w:ilvl w:val="0"/>
          <w:numId w:val="2"/>
        </w:numPr>
        <w:spacing w:after="0" w:line="240" w:lineRule="auto"/>
        <w:jc w:val="both"/>
        <w:rPr>
          <w:rFonts w:ascii="Calibri" w:eastAsia="Calibri" w:hAnsi="Calibri" w:cs="Times New Roman"/>
          <w:color w:val="244061" w:themeColor="accent1" w:themeShade="80"/>
        </w:rPr>
      </w:pPr>
      <w:r w:rsidRPr="00276A24">
        <w:rPr>
          <w:rFonts w:ascii="Calibri" w:eastAsia="Calibri" w:hAnsi="Calibri" w:cs="Times New Roman"/>
          <w:color w:val="244061" w:themeColor="accent1" w:themeShade="80"/>
        </w:rPr>
        <w:t>Selezionare le metodologie di valutazione più appropriate in funzione delle principali</w:t>
      </w:r>
      <w:r w:rsidR="00900F47">
        <w:rPr>
          <w:rFonts w:ascii="Calibri" w:eastAsia="Calibri" w:hAnsi="Calibri" w:cs="Times New Roman"/>
          <w:color w:val="244061" w:themeColor="accent1" w:themeShade="80"/>
        </w:rPr>
        <w:t xml:space="preserve"> </w:t>
      </w:r>
      <w:r w:rsidRPr="00276A24">
        <w:rPr>
          <w:rFonts w:ascii="Calibri" w:eastAsia="Calibri" w:hAnsi="Calibri" w:cs="Times New Roman"/>
          <w:color w:val="244061" w:themeColor="accent1" w:themeShade="80"/>
        </w:rPr>
        <w:t>tipologia di programmi di cooperazione;</w:t>
      </w:r>
    </w:p>
    <w:p w:rsidR="00276A24" w:rsidRPr="00276A24" w:rsidRDefault="00D64A4A" w:rsidP="00276A24">
      <w:pPr>
        <w:numPr>
          <w:ilvl w:val="0"/>
          <w:numId w:val="2"/>
        </w:numPr>
        <w:spacing w:after="0" w:line="240" w:lineRule="auto"/>
        <w:jc w:val="both"/>
        <w:rPr>
          <w:rFonts w:ascii="Calibri" w:eastAsia="Calibri" w:hAnsi="Calibri" w:cs="Times New Roman"/>
          <w:color w:val="244061" w:themeColor="accent1" w:themeShade="80"/>
        </w:rPr>
      </w:pPr>
      <w:r>
        <w:rPr>
          <w:rFonts w:ascii="Calibri" w:eastAsia="Calibri" w:hAnsi="Calibri" w:cs="Times New Roman"/>
          <w:color w:val="244061" w:themeColor="accent1" w:themeShade="80"/>
        </w:rPr>
        <w:t>Elaborare</w:t>
      </w:r>
      <w:r w:rsidR="00900F47">
        <w:rPr>
          <w:rFonts w:ascii="Calibri" w:eastAsia="Calibri" w:hAnsi="Calibri" w:cs="Times New Roman"/>
          <w:color w:val="244061" w:themeColor="accent1" w:themeShade="80"/>
        </w:rPr>
        <w:t xml:space="preserve"> </w:t>
      </w:r>
      <w:r w:rsidR="00276A24" w:rsidRPr="00276A24">
        <w:rPr>
          <w:rFonts w:ascii="Calibri" w:eastAsia="Calibri" w:hAnsi="Calibri" w:cs="Times New Roman"/>
          <w:color w:val="244061" w:themeColor="accent1" w:themeShade="80"/>
        </w:rPr>
        <w:t>un piano dettagl</w:t>
      </w:r>
      <w:r w:rsidR="00276A24" w:rsidRPr="00276A24">
        <w:rPr>
          <w:color w:val="244061" w:themeColor="accent1" w:themeShade="80"/>
        </w:rPr>
        <w:t>iato e completo di monitoraggio/</w:t>
      </w:r>
      <w:r w:rsidR="00276A24" w:rsidRPr="00276A24">
        <w:rPr>
          <w:rFonts w:ascii="Calibri" w:eastAsia="Calibri" w:hAnsi="Calibri" w:cs="Times New Roman"/>
          <w:color w:val="244061" w:themeColor="accent1" w:themeShade="80"/>
        </w:rPr>
        <w:t>un progetto di valutazione applicato ad una tipologia di intervento, secondo i criteri e gli standard internazionali, indicando risorse, metodi e modalità esecutive;</w:t>
      </w:r>
    </w:p>
    <w:p w:rsidR="00276A24" w:rsidRPr="00276A24" w:rsidRDefault="00276A24" w:rsidP="00276A24">
      <w:pPr>
        <w:numPr>
          <w:ilvl w:val="0"/>
          <w:numId w:val="2"/>
        </w:numPr>
        <w:spacing w:after="0" w:line="240" w:lineRule="auto"/>
        <w:jc w:val="both"/>
        <w:rPr>
          <w:color w:val="244061" w:themeColor="accent1" w:themeShade="80"/>
        </w:rPr>
      </w:pPr>
      <w:r w:rsidRPr="00276A24">
        <w:rPr>
          <w:rFonts w:ascii="Calibri" w:eastAsia="Calibri" w:hAnsi="Calibri" w:cs="Times New Roman"/>
          <w:color w:val="244061" w:themeColor="accent1" w:themeShade="80"/>
        </w:rPr>
        <w:t>Condurre una valutazione sul campo, predisponendo gli strumenti necessari alla raccolta, elaborazione e analisi dei dati, pianificando il lavoro di del team, gestendo le relazioni con i partner locali e presentando i risultati e le raccomandazioni per le retroazioni.</w:t>
      </w:r>
    </w:p>
    <w:p w:rsidR="00276A24" w:rsidRDefault="00276A24" w:rsidP="00276A24">
      <w:pPr>
        <w:tabs>
          <w:tab w:val="left" w:pos="540"/>
        </w:tabs>
        <w:spacing w:after="0" w:line="240" w:lineRule="auto"/>
        <w:jc w:val="both"/>
        <w:rPr>
          <w:b/>
          <w:color w:val="244061" w:themeColor="accent1" w:themeShade="80"/>
        </w:rPr>
      </w:pPr>
    </w:p>
    <w:p w:rsidR="007F6561" w:rsidRPr="00276A24" w:rsidRDefault="007F6561" w:rsidP="00276A24">
      <w:pPr>
        <w:tabs>
          <w:tab w:val="left" w:pos="540"/>
        </w:tabs>
        <w:spacing w:after="0" w:line="240" w:lineRule="auto"/>
        <w:jc w:val="both"/>
        <w:rPr>
          <w:b/>
          <w:color w:val="244061" w:themeColor="accent1" w:themeShade="80"/>
        </w:rPr>
      </w:pPr>
    </w:p>
    <w:p w:rsidR="00276A24" w:rsidRPr="00276A24" w:rsidRDefault="00276A24" w:rsidP="00276A24">
      <w:pPr>
        <w:tabs>
          <w:tab w:val="left" w:pos="540"/>
        </w:tabs>
        <w:spacing w:after="0" w:line="240" w:lineRule="auto"/>
        <w:jc w:val="both"/>
        <w:rPr>
          <w:b/>
          <w:color w:val="244061" w:themeColor="accent1" w:themeShade="80"/>
        </w:rPr>
      </w:pPr>
      <w:r w:rsidRPr="00276A24">
        <w:rPr>
          <w:b/>
          <w:color w:val="244061" w:themeColor="accent1" w:themeShade="80"/>
        </w:rPr>
        <w:t xml:space="preserve">Destinatari </w:t>
      </w:r>
    </w:p>
    <w:p w:rsidR="00276A24" w:rsidRPr="00276A24" w:rsidRDefault="00276A24" w:rsidP="00276A24">
      <w:pPr>
        <w:tabs>
          <w:tab w:val="left" w:pos="540"/>
        </w:tabs>
        <w:spacing w:after="0" w:line="240" w:lineRule="auto"/>
        <w:jc w:val="both"/>
        <w:rPr>
          <w:color w:val="244061" w:themeColor="accent1" w:themeShade="80"/>
        </w:rPr>
      </w:pPr>
      <w:r w:rsidRPr="00276A24">
        <w:rPr>
          <w:color w:val="244061" w:themeColor="accent1" w:themeShade="80"/>
        </w:rPr>
        <w:t>Il Corso è aperto a alla partecipazione di quanti già posseggano conoscenze ed esperienze nel settore della</w:t>
      </w:r>
      <w:r w:rsidR="0015584C">
        <w:rPr>
          <w:color w:val="244061" w:themeColor="accent1" w:themeShade="80"/>
        </w:rPr>
        <w:t xml:space="preserve"> Cooperazione Internazionale allo sviluppo.</w:t>
      </w:r>
    </w:p>
    <w:p w:rsidR="00276A24" w:rsidRDefault="00276A24" w:rsidP="00276A24">
      <w:pPr>
        <w:autoSpaceDE w:val="0"/>
        <w:autoSpaceDN w:val="0"/>
        <w:adjustRightInd w:val="0"/>
        <w:spacing w:after="0" w:line="240" w:lineRule="auto"/>
        <w:jc w:val="both"/>
        <w:rPr>
          <w:color w:val="244061" w:themeColor="accent1" w:themeShade="80"/>
        </w:rPr>
      </w:pPr>
    </w:p>
    <w:p w:rsidR="007F6561" w:rsidRPr="00276A24" w:rsidRDefault="007F6561" w:rsidP="00276A24">
      <w:pPr>
        <w:autoSpaceDE w:val="0"/>
        <w:autoSpaceDN w:val="0"/>
        <w:adjustRightInd w:val="0"/>
        <w:spacing w:after="0" w:line="240" w:lineRule="auto"/>
        <w:jc w:val="both"/>
        <w:rPr>
          <w:color w:val="244061" w:themeColor="accent1" w:themeShade="80"/>
        </w:rPr>
      </w:pPr>
    </w:p>
    <w:p w:rsidR="00DE605E" w:rsidRPr="00DE605E" w:rsidRDefault="00DE605E" w:rsidP="00DE605E">
      <w:pPr>
        <w:tabs>
          <w:tab w:val="left" w:pos="720"/>
        </w:tabs>
        <w:spacing w:after="0" w:line="240" w:lineRule="auto"/>
        <w:jc w:val="both"/>
        <w:rPr>
          <w:rStyle w:val="Enfasigrassetto"/>
          <w:color w:val="244061" w:themeColor="accent1" w:themeShade="80"/>
        </w:rPr>
      </w:pPr>
      <w:r w:rsidRPr="00DE605E">
        <w:rPr>
          <w:rStyle w:val="Enfasigrassetto"/>
          <w:color w:val="244061" w:themeColor="accent1" w:themeShade="80"/>
        </w:rPr>
        <w:t xml:space="preserve">Numero dei posti disponibili </w:t>
      </w:r>
    </w:p>
    <w:p w:rsidR="00DE605E" w:rsidRPr="003E051C" w:rsidRDefault="00DE605E" w:rsidP="00DE605E">
      <w:pPr>
        <w:tabs>
          <w:tab w:val="left" w:pos="720"/>
        </w:tabs>
        <w:spacing w:after="0" w:line="240" w:lineRule="auto"/>
        <w:jc w:val="both"/>
        <w:rPr>
          <w:rStyle w:val="Enfasigrassetto"/>
          <w:b w:val="0"/>
          <w:color w:val="244061" w:themeColor="accent1" w:themeShade="80"/>
          <w:u w:val="single"/>
        </w:rPr>
      </w:pPr>
      <w:r w:rsidRPr="003E051C">
        <w:rPr>
          <w:rStyle w:val="Enfasigrassetto"/>
          <w:b w:val="0"/>
          <w:color w:val="244061" w:themeColor="accent1" w:themeShade="80"/>
          <w:u w:val="single"/>
        </w:rPr>
        <w:t>Il corso verrà attivato se si raggiunge il numero minimo di 10 iscritti. Il numero massimo di iscritti è pari a 20.</w:t>
      </w:r>
    </w:p>
    <w:p w:rsidR="00DE605E" w:rsidRDefault="00DE605E" w:rsidP="00276A24">
      <w:pPr>
        <w:tabs>
          <w:tab w:val="left" w:pos="720"/>
        </w:tabs>
        <w:spacing w:after="0" w:line="240" w:lineRule="auto"/>
        <w:jc w:val="both"/>
        <w:rPr>
          <w:rStyle w:val="Enfasigrassetto"/>
          <w:color w:val="244061" w:themeColor="accent1" w:themeShade="80"/>
        </w:rPr>
      </w:pPr>
    </w:p>
    <w:p w:rsidR="007F6561" w:rsidRDefault="007F6561" w:rsidP="00276A24">
      <w:pPr>
        <w:tabs>
          <w:tab w:val="left" w:pos="720"/>
        </w:tabs>
        <w:spacing w:after="0" w:line="240" w:lineRule="auto"/>
        <w:jc w:val="both"/>
        <w:rPr>
          <w:rStyle w:val="Enfasigrassetto"/>
          <w:color w:val="244061" w:themeColor="accent1" w:themeShade="80"/>
        </w:rPr>
      </w:pPr>
    </w:p>
    <w:p w:rsidR="00276A24" w:rsidRPr="00276A24" w:rsidRDefault="00276A24" w:rsidP="00276A24">
      <w:pPr>
        <w:tabs>
          <w:tab w:val="left" w:pos="720"/>
        </w:tabs>
        <w:spacing w:after="0" w:line="240" w:lineRule="auto"/>
        <w:jc w:val="both"/>
        <w:rPr>
          <w:color w:val="244061" w:themeColor="accent1" w:themeShade="80"/>
        </w:rPr>
      </w:pPr>
      <w:r w:rsidRPr="00276A24">
        <w:rPr>
          <w:rStyle w:val="Enfasigrassetto"/>
          <w:color w:val="244061" w:themeColor="accent1" w:themeShade="80"/>
        </w:rPr>
        <w:t>Attestato di partecipazione</w:t>
      </w:r>
    </w:p>
    <w:p w:rsidR="00276A24" w:rsidRPr="00276A24" w:rsidRDefault="00276A24" w:rsidP="00276A24">
      <w:pPr>
        <w:tabs>
          <w:tab w:val="left" w:pos="720"/>
        </w:tabs>
        <w:spacing w:after="0" w:line="240" w:lineRule="auto"/>
        <w:jc w:val="both"/>
        <w:rPr>
          <w:b/>
          <w:color w:val="244061" w:themeColor="accent1" w:themeShade="80"/>
        </w:rPr>
      </w:pPr>
      <w:r w:rsidRPr="00276A24">
        <w:rPr>
          <w:color w:val="244061" w:themeColor="accent1" w:themeShade="80"/>
        </w:rPr>
        <w:t>Per ottenere l’attestato è necessario frequentare almeno l’80% delle ore di didattica fronta</w:t>
      </w:r>
      <w:r w:rsidR="00EB77ED">
        <w:rPr>
          <w:color w:val="244061" w:themeColor="accent1" w:themeShade="80"/>
        </w:rPr>
        <w:t xml:space="preserve">le e aver presentato </w:t>
      </w:r>
      <w:r w:rsidRPr="00276A24">
        <w:rPr>
          <w:color w:val="244061" w:themeColor="accent1" w:themeShade="80"/>
        </w:rPr>
        <w:t xml:space="preserve">un </w:t>
      </w:r>
      <w:r w:rsidRPr="00276A24">
        <w:rPr>
          <w:i/>
          <w:color w:val="244061" w:themeColor="accent1" w:themeShade="80"/>
        </w:rPr>
        <w:t>Project Work</w:t>
      </w:r>
      <w:r w:rsidRPr="00276A24">
        <w:rPr>
          <w:color w:val="244061" w:themeColor="accent1" w:themeShade="80"/>
        </w:rPr>
        <w:t>.</w:t>
      </w:r>
    </w:p>
    <w:p w:rsidR="00276A24" w:rsidRDefault="00276A24" w:rsidP="00276A24">
      <w:pPr>
        <w:spacing w:after="0" w:line="240" w:lineRule="auto"/>
        <w:jc w:val="both"/>
        <w:rPr>
          <w:b/>
          <w:color w:val="244061" w:themeColor="accent1" w:themeShade="80"/>
        </w:rPr>
      </w:pPr>
    </w:p>
    <w:p w:rsidR="007F6561" w:rsidRPr="00276A24" w:rsidRDefault="007F6561" w:rsidP="00276A24">
      <w:pPr>
        <w:spacing w:after="0" w:line="240" w:lineRule="auto"/>
        <w:jc w:val="both"/>
        <w:rPr>
          <w:b/>
          <w:color w:val="244061" w:themeColor="accent1" w:themeShade="80"/>
        </w:rPr>
      </w:pPr>
    </w:p>
    <w:p w:rsidR="00276A24" w:rsidRPr="00276A24" w:rsidRDefault="00276A24" w:rsidP="00276A24">
      <w:pPr>
        <w:spacing w:after="0" w:line="240" w:lineRule="auto"/>
        <w:jc w:val="both"/>
        <w:rPr>
          <w:b/>
          <w:color w:val="244061" w:themeColor="accent1" w:themeShade="80"/>
        </w:rPr>
      </w:pPr>
      <w:r w:rsidRPr="00276A24">
        <w:rPr>
          <w:b/>
          <w:color w:val="244061" w:themeColor="accent1" w:themeShade="80"/>
        </w:rPr>
        <w:t>Costo</w:t>
      </w:r>
    </w:p>
    <w:p w:rsidR="006C68F5" w:rsidRPr="003E051C" w:rsidRDefault="00276A24" w:rsidP="00276A24">
      <w:pPr>
        <w:spacing w:after="0" w:line="240" w:lineRule="auto"/>
        <w:jc w:val="both"/>
        <w:rPr>
          <w:color w:val="244061" w:themeColor="accent1" w:themeShade="80"/>
        </w:rPr>
      </w:pPr>
      <w:r w:rsidRPr="003E051C">
        <w:rPr>
          <w:color w:val="244061" w:themeColor="accent1" w:themeShade="80"/>
        </w:rPr>
        <w:t>La quota di iscrizio</w:t>
      </w:r>
      <w:r w:rsidR="005D31D5" w:rsidRPr="003E051C">
        <w:rPr>
          <w:color w:val="244061" w:themeColor="accent1" w:themeShade="80"/>
        </w:rPr>
        <w:t>ne al corso è pari a € 400</w:t>
      </w:r>
      <w:r w:rsidR="00313442" w:rsidRPr="003E051C">
        <w:rPr>
          <w:color w:val="244061" w:themeColor="accent1" w:themeShade="80"/>
        </w:rPr>
        <w:t xml:space="preserve">,00 </w:t>
      </w:r>
      <w:r w:rsidR="00552C5C" w:rsidRPr="003E051C">
        <w:rPr>
          <w:color w:val="244061" w:themeColor="accent1" w:themeShade="80"/>
        </w:rPr>
        <w:t>e comprende</w:t>
      </w:r>
      <w:r w:rsidR="006C68F5" w:rsidRPr="003E051C">
        <w:rPr>
          <w:color w:val="244061" w:themeColor="accent1" w:themeShade="80"/>
        </w:rPr>
        <w:t xml:space="preserve"> </w:t>
      </w:r>
      <w:r w:rsidR="00672199" w:rsidRPr="003E051C">
        <w:rPr>
          <w:color w:val="244061" w:themeColor="accent1" w:themeShade="80"/>
        </w:rPr>
        <w:t>l’</w:t>
      </w:r>
      <w:r w:rsidR="006C68F5" w:rsidRPr="003E051C">
        <w:rPr>
          <w:color w:val="244061" w:themeColor="accent1" w:themeShade="80"/>
        </w:rPr>
        <w:t>iscrizione e i</w:t>
      </w:r>
      <w:r w:rsidRPr="003E051C">
        <w:rPr>
          <w:color w:val="244061" w:themeColor="accent1" w:themeShade="80"/>
        </w:rPr>
        <w:t xml:space="preserve"> mat</w:t>
      </w:r>
      <w:r w:rsidR="006C68F5" w:rsidRPr="003E051C">
        <w:rPr>
          <w:color w:val="244061" w:themeColor="accent1" w:themeShade="80"/>
        </w:rPr>
        <w:t>eriali del cor</w:t>
      </w:r>
      <w:r w:rsidR="003E051C" w:rsidRPr="003E051C">
        <w:rPr>
          <w:color w:val="244061" w:themeColor="accent1" w:themeShade="80"/>
        </w:rPr>
        <w:t>so.</w:t>
      </w:r>
      <w:r w:rsidR="00900F47">
        <w:rPr>
          <w:color w:val="244061" w:themeColor="accent1" w:themeShade="80"/>
        </w:rPr>
        <w:t xml:space="preserve"> </w:t>
      </w:r>
    </w:p>
    <w:p w:rsidR="007C5F1B" w:rsidRPr="007C5F1B" w:rsidRDefault="004A1EA3" w:rsidP="007C5F1B">
      <w:pPr>
        <w:spacing w:after="0" w:line="240" w:lineRule="auto"/>
        <w:jc w:val="both"/>
        <w:rPr>
          <w:rFonts w:cs="Arial"/>
          <w:b/>
          <w:color w:val="1F497D" w:themeColor="text2"/>
        </w:rPr>
      </w:pPr>
      <w:r w:rsidRPr="003E051C">
        <w:rPr>
          <w:color w:val="244061" w:themeColor="accent1" w:themeShade="80"/>
        </w:rPr>
        <w:t xml:space="preserve">Per soci Cipsi e </w:t>
      </w:r>
      <w:r w:rsidR="003E051C" w:rsidRPr="003E051C">
        <w:rPr>
          <w:color w:val="244061" w:themeColor="accent1" w:themeShade="80"/>
        </w:rPr>
        <w:t xml:space="preserve">gli </w:t>
      </w:r>
      <w:r w:rsidR="00276A24" w:rsidRPr="003E051C">
        <w:rPr>
          <w:color w:val="244061" w:themeColor="accent1" w:themeShade="80"/>
        </w:rPr>
        <w:t>studenti universitari regolarmente iscritti ad un corso di laurea, master o dottorato</w:t>
      </w:r>
      <w:r w:rsidR="003E051C" w:rsidRPr="003E051C">
        <w:rPr>
          <w:color w:val="244061" w:themeColor="accent1" w:themeShade="80"/>
        </w:rPr>
        <w:t xml:space="preserve"> la quota è di</w:t>
      </w:r>
      <w:r w:rsidR="00900F47">
        <w:rPr>
          <w:color w:val="244061" w:themeColor="accent1" w:themeShade="80"/>
        </w:rPr>
        <w:t xml:space="preserve"> </w:t>
      </w:r>
      <w:r w:rsidR="003E051C" w:rsidRPr="003E051C">
        <w:rPr>
          <w:color w:val="244061" w:themeColor="accent1" w:themeShade="80"/>
        </w:rPr>
        <w:t>€ 350,00</w:t>
      </w:r>
      <w:r w:rsidR="003E051C" w:rsidRPr="007C5F1B">
        <w:rPr>
          <w:color w:val="1F497D" w:themeColor="text2"/>
        </w:rPr>
        <w:t>.</w:t>
      </w:r>
      <w:r w:rsidR="007C5F1B" w:rsidRPr="007C5F1B">
        <w:rPr>
          <w:color w:val="1F497D" w:themeColor="text2"/>
        </w:rPr>
        <w:t xml:space="preserve"> </w:t>
      </w:r>
      <w:r w:rsidR="007C5F1B" w:rsidRPr="007C5F1B">
        <w:rPr>
          <w:rFonts w:cs="Arial"/>
          <w:color w:val="1F497D" w:themeColor="text2"/>
        </w:rPr>
        <w:t>La quota va pagata in anticipo all’atto dell’invio della scheda d’iscrizione.</w:t>
      </w:r>
    </w:p>
    <w:p w:rsidR="007F6561" w:rsidRDefault="007F6561" w:rsidP="00276A24">
      <w:pPr>
        <w:spacing w:after="0" w:line="240" w:lineRule="auto"/>
        <w:jc w:val="both"/>
        <w:rPr>
          <w:b/>
          <w:color w:val="244061" w:themeColor="accent1" w:themeShade="80"/>
        </w:rPr>
      </w:pPr>
    </w:p>
    <w:p w:rsidR="007F6561" w:rsidRDefault="007F6561" w:rsidP="00276A24">
      <w:pPr>
        <w:spacing w:after="0" w:line="240" w:lineRule="auto"/>
        <w:jc w:val="both"/>
        <w:rPr>
          <w:b/>
          <w:color w:val="244061" w:themeColor="accent1" w:themeShade="80"/>
        </w:rPr>
      </w:pPr>
    </w:p>
    <w:p w:rsidR="00276A24" w:rsidRPr="007F6561" w:rsidRDefault="00276A24" w:rsidP="00276A24">
      <w:pPr>
        <w:spacing w:after="0" w:line="240" w:lineRule="auto"/>
        <w:jc w:val="both"/>
        <w:rPr>
          <w:b/>
          <w:color w:val="244061" w:themeColor="accent1" w:themeShade="80"/>
        </w:rPr>
      </w:pPr>
      <w:r w:rsidRPr="007F6561">
        <w:rPr>
          <w:b/>
          <w:color w:val="244061" w:themeColor="accent1" w:themeShade="80"/>
        </w:rPr>
        <w:t>Docenti</w:t>
      </w:r>
    </w:p>
    <w:p w:rsidR="007F6561" w:rsidRPr="007C5F1B" w:rsidRDefault="007F6561" w:rsidP="007C5F1B">
      <w:pPr>
        <w:spacing w:after="0" w:line="240" w:lineRule="auto"/>
        <w:jc w:val="both"/>
        <w:rPr>
          <w:color w:val="1F497D" w:themeColor="text2"/>
        </w:rPr>
      </w:pPr>
      <w:r w:rsidRPr="007C5F1B">
        <w:rPr>
          <w:color w:val="1F497D" w:themeColor="text2"/>
        </w:rPr>
        <w:t>Gianfrancesco Costantini. Sociologo – Esperto di valutazione. Laureato in sociologia nel 1985, ha oltre 30 anni di esperienza nella formulazione, nella gestione e nella valutazione di iniziative di sviluppo, nonché nella progettazione e nella direzione di attività di ricerca e di formazione. Tra il 1990 e il 2016 ha condotto numerose missioni in Africa, Asia, America Latina e Oceania per la valutazione di iniziative di cooperazione internazionale di agenzie quali: Unione Europea, Agenzie delle Nazioni Unite, Banca Mondiale, Banca Interamericana di Sviluppo, DFID, AusAid, Cooperazione italiana, Fondazioni e ONG italiane e internazionali. Tali attività di valutazione hanno riguardato progetti e programmi di sostegno alla società civile, di sviluppo agricolo e sviluppo rurale sostenibile, di gestione ambientale, di risanamento urbano, di lotta alla povertà e</w:t>
      </w:r>
    </w:p>
    <w:p w:rsidR="007F6561" w:rsidRPr="007C5F1B" w:rsidRDefault="007F6561" w:rsidP="007C5F1B">
      <w:pPr>
        <w:spacing w:after="0" w:line="240" w:lineRule="auto"/>
        <w:jc w:val="both"/>
        <w:rPr>
          <w:color w:val="1F497D" w:themeColor="text2"/>
        </w:rPr>
      </w:pPr>
      <w:r w:rsidRPr="007C5F1B">
        <w:rPr>
          <w:color w:val="1F497D" w:themeColor="text2"/>
        </w:rPr>
        <w:t>all'esclusione sociale.</w:t>
      </w:r>
    </w:p>
    <w:p w:rsidR="007F6561" w:rsidRPr="007C5F1B" w:rsidRDefault="007F6561" w:rsidP="007C5F1B">
      <w:pPr>
        <w:spacing w:after="0" w:line="240" w:lineRule="auto"/>
        <w:jc w:val="both"/>
        <w:rPr>
          <w:color w:val="1F497D" w:themeColor="text2"/>
        </w:rPr>
      </w:pPr>
    </w:p>
    <w:p w:rsidR="007F6561" w:rsidRPr="007C5F1B" w:rsidRDefault="007F6561" w:rsidP="007C5F1B">
      <w:pPr>
        <w:spacing w:after="0" w:line="240" w:lineRule="auto"/>
        <w:jc w:val="both"/>
        <w:rPr>
          <w:color w:val="1F497D" w:themeColor="text2"/>
        </w:rPr>
      </w:pPr>
      <w:r w:rsidRPr="007C5F1B">
        <w:rPr>
          <w:color w:val="1F497D" w:themeColor="text2"/>
        </w:rPr>
        <w:t>Maurizio Floridi. Sociologo. Esperto di valutazione e gestione di interventi e progetti. Ha una esperienza di oltre 35 anni di attività professionale come esperto di valutazione di programmi e progetti di cooperazione internazionale allo sviluppo, nell'ambito dell'azione di numerose agenzie internazionali (dalle Nazioni Unite alla Banca Africana di Sviluppo, all'Unione Europea e alla Cooperazione Italiana).</w:t>
      </w:r>
      <w:r w:rsidR="00900F47">
        <w:rPr>
          <w:color w:val="1F497D" w:themeColor="text2"/>
        </w:rPr>
        <w:t xml:space="preserve"> </w:t>
      </w:r>
      <w:r w:rsidRPr="007C5F1B">
        <w:rPr>
          <w:color w:val="1F497D" w:themeColor="text2"/>
        </w:rPr>
        <w:t>Ha una lunga esperienza nel backstopping e nell’assistenza a team di valutazione, al livello globale (Asia, Africa, America Latina, Oceania, Est Europeo, Mediterraneo) e una ricca esperienza di lavoro sul campo nei paesi africani, dell'America latina e della re</w:t>
      </w:r>
      <w:bookmarkStart w:id="0" w:name="_GoBack"/>
      <w:bookmarkEnd w:id="0"/>
      <w:r w:rsidRPr="007C5F1B">
        <w:rPr>
          <w:color w:val="1F497D" w:themeColor="text2"/>
        </w:rPr>
        <w:t>gione mediterranea.</w:t>
      </w:r>
    </w:p>
    <w:p w:rsidR="003E051C" w:rsidRPr="007C5F1B" w:rsidRDefault="003E051C" w:rsidP="007C5F1B">
      <w:pPr>
        <w:spacing w:after="0" w:line="240" w:lineRule="auto"/>
        <w:jc w:val="both"/>
        <w:rPr>
          <w:color w:val="1F497D" w:themeColor="text2"/>
        </w:rPr>
      </w:pPr>
    </w:p>
    <w:p w:rsidR="003E051C" w:rsidRPr="007C5F1B" w:rsidRDefault="003E051C" w:rsidP="007C5F1B">
      <w:pPr>
        <w:spacing w:after="0" w:line="240" w:lineRule="auto"/>
        <w:jc w:val="both"/>
        <w:rPr>
          <w:color w:val="1F497D" w:themeColor="text2"/>
        </w:rPr>
      </w:pPr>
      <w:r w:rsidRPr="007C5F1B">
        <w:rPr>
          <w:color w:val="1F497D" w:themeColor="text2"/>
        </w:rPr>
        <w:t>Carlos Costa</w:t>
      </w:r>
      <w:r w:rsidR="007C5F1B" w:rsidRPr="007C5F1B">
        <w:rPr>
          <w:color w:val="1F497D" w:themeColor="text2"/>
        </w:rPr>
        <w:t xml:space="preserve">. </w:t>
      </w:r>
      <w:r w:rsidR="007C5F1B" w:rsidRPr="00900F47">
        <w:rPr>
          <w:rStyle w:val="Enfasigrassetto"/>
          <w:rFonts w:cs="Arial"/>
          <w:b w:val="0"/>
          <w:color w:val="1F497D" w:themeColor="text2"/>
          <w:shd w:val="clear" w:color="auto" w:fill="F9F9F9"/>
        </w:rPr>
        <w:t>Formatore e consulente per la cooperazione internazionale allo sviluppo</w:t>
      </w:r>
      <w:r w:rsidR="00900F47">
        <w:rPr>
          <w:rStyle w:val="Enfasigrassetto"/>
          <w:rFonts w:cs="Arial"/>
          <w:b w:val="0"/>
          <w:color w:val="1F497D" w:themeColor="text2"/>
          <w:shd w:val="clear" w:color="auto" w:fill="F9F9F9"/>
        </w:rPr>
        <w:t xml:space="preserve">, </w:t>
      </w:r>
      <w:r w:rsidR="007C5F1B" w:rsidRPr="007C5F1B">
        <w:rPr>
          <w:rFonts w:cs="Arial"/>
          <w:color w:val="1F497D" w:themeColor="text2"/>
          <w:shd w:val="clear" w:color="auto" w:fill="F9F9F9"/>
        </w:rPr>
        <w:t>per la progettazione, gestione, rendicontazione e valutazione dei progetti di cooperazione. Nel corso degli anni ha esercitato come collaboratore presso Volontari nel Mondo – FOCSIV, Solidarietà e Cooperazione – CIPSI, ha fondato la cooperativa S.O.S. BLU. Ha collaborato anche, in qualità di consulente con varie ONG, università ed Enti Locali. Attualmente svolge le attività di consulente per la stesura progetti, la gestione, la valutazione e la rendicontazione, e di formatore nell’ambito della cooperazione internazionale per le ONG, università, enti locali, enti di formazione e privati.</w:t>
      </w:r>
    </w:p>
    <w:p w:rsidR="007F6561" w:rsidRPr="007C5F1B" w:rsidRDefault="007C5F1B" w:rsidP="007C5F1B">
      <w:pPr>
        <w:tabs>
          <w:tab w:val="left" w:pos="5535"/>
        </w:tabs>
        <w:spacing w:after="0" w:line="240" w:lineRule="auto"/>
        <w:jc w:val="both"/>
        <w:rPr>
          <w:b/>
          <w:color w:val="1F497D" w:themeColor="text2"/>
        </w:rPr>
      </w:pPr>
      <w:r w:rsidRPr="007C5F1B">
        <w:rPr>
          <w:b/>
          <w:color w:val="1F497D" w:themeColor="text2"/>
        </w:rPr>
        <w:tab/>
      </w:r>
    </w:p>
    <w:p w:rsidR="007F6561" w:rsidRDefault="007F6561" w:rsidP="00276A24">
      <w:pPr>
        <w:spacing w:after="0" w:line="240" w:lineRule="auto"/>
        <w:jc w:val="both"/>
        <w:rPr>
          <w:b/>
          <w:color w:val="244061" w:themeColor="accent1" w:themeShade="80"/>
        </w:rPr>
      </w:pPr>
    </w:p>
    <w:p w:rsidR="00276A24" w:rsidRPr="003E051C" w:rsidRDefault="00276A24" w:rsidP="00276A24">
      <w:pPr>
        <w:spacing w:after="0" w:line="240" w:lineRule="auto"/>
        <w:jc w:val="both"/>
        <w:rPr>
          <w:b/>
          <w:color w:val="244061" w:themeColor="accent1" w:themeShade="80"/>
        </w:rPr>
      </w:pPr>
      <w:r w:rsidRPr="003E051C">
        <w:rPr>
          <w:b/>
          <w:color w:val="244061" w:themeColor="accent1" w:themeShade="80"/>
        </w:rPr>
        <w:t>Sede</w:t>
      </w:r>
      <w:r w:rsidR="00142657" w:rsidRPr="003E051C">
        <w:rPr>
          <w:b/>
          <w:color w:val="244061" w:themeColor="accent1" w:themeShade="80"/>
        </w:rPr>
        <w:t xml:space="preserve"> e orari</w:t>
      </w:r>
      <w:r w:rsidRPr="003E051C">
        <w:rPr>
          <w:b/>
          <w:color w:val="244061" w:themeColor="accent1" w:themeShade="80"/>
        </w:rPr>
        <w:t xml:space="preserve"> del corso</w:t>
      </w:r>
    </w:p>
    <w:p w:rsidR="003E051C" w:rsidRPr="00900F47" w:rsidRDefault="00D64A4A" w:rsidP="003E051C">
      <w:pPr>
        <w:tabs>
          <w:tab w:val="left" w:pos="720"/>
        </w:tabs>
        <w:spacing w:after="0" w:line="240" w:lineRule="auto"/>
        <w:jc w:val="both"/>
        <w:rPr>
          <w:rStyle w:val="Enfasigrassetto"/>
          <w:b w:val="0"/>
          <w:color w:val="1F497D" w:themeColor="text2"/>
        </w:rPr>
      </w:pPr>
      <w:r w:rsidRPr="00900F47">
        <w:rPr>
          <w:color w:val="1F497D" w:themeColor="text2"/>
        </w:rPr>
        <w:t xml:space="preserve">Roma </w:t>
      </w:r>
      <w:r w:rsidR="00151E05" w:rsidRPr="00900F47">
        <w:rPr>
          <w:color w:val="1F497D" w:themeColor="text2"/>
        </w:rPr>
        <w:t>– La sede sarà comunicata una settimana prima dell’avvio del corso e sarà definita in base al numero delle iscrizioni</w:t>
      </w:r>
      <w:r w:rsidR="00142657" w:rsidRPr="00900F47">
        <w:rPr>
          <w:color w:val="1F497D" w:themeColor="text2"/>
        </w:rPr>
        <w:t xml:space="preserve">. </w:t>
      </w:r>
      <w:r w:rsidR="003E051C" w:rsidRPr="00900F47">
        <w:rPr>
          <w:rStyle w:val="Enfasigrassetto"/>
          <w:b w:val="0"/>
          <w:color w:val="1F497D" w:themeColor="text2"/>
          <w:u w:val="single"/>
        </w:rPr>
        <w:t>Il corso verrà attivato se si raggiunge il numero minimo di 10 iscritti.</w:t>
      </w:r>
    </w:p>
    <w:p w:rsidR="00276A24" w:rsidRPr="00900F47" w:rsidRDefault="00CC2207" w:rsidP="00276A24">
      <w:pPr>
        <w:spacing w:after="0" w:line="240" w:lineRule="auto"/>
        <w:jc w:val="both"/>
        <w:rPr>
          <w:color w:val="1F497D" w:themeColor="text2"/>
        </w:rPr>
      </w:pPr>
      <w:r w:rsidRPr="00900F47">
        <w:rPr>
          <w:color w:val="1F497D" w:themeColor="text2"/>
        </w:rPr>
        <w:t xml:space="preserve">Venerdì pomeriggio dalle ore 16.00 alle ore 20.00; Sabato mattina </w:t>
      </w:r>
      <w:r w:rsidR="005E5403" w:rsidRPr="00900F47">
        <w:rPr>
          <w:color w:val="1F497D" w:themeColor="text2"/>
        </w:rPr>
        <w:t>dalle ore 9.00 alle ore 13.00</w:t>
      </w:r>
      <w:r w:rsidRPr="00900F47">
        <w:rPr>
          <w:color w:val="1F497D" w:themeColor="text2"/>
        </w:rPr>
        <w:t xml:space="preserve">/ pomeriggio </w:t>
      </w:r>
      <w:r w:rsidR="00A346E2" w:rsidRPr="00900F47">
        <w:rPr>
          <w:color w:val="1F497D" w:themeColor="text2"/>
        </w:rPr>
        <w:t>dalle 14.00 alle ore 16</w:t>
      </w:r>
      <w:r w:rsidRPr="00900F47">
        <w:rPr>
          <w:color w:val="1F497D" w:themeColor="text2"/>
        </w:rPr>
        <w:t>.</w:t>
      </w:r>
    </w:p>
    <w:p w:rsidR="00E83142" w:rsidRDefault="00E83142" w:rsidP="00276A24">
      <w:pPr>
        <w:spacing w:after="0" w:line="240" w:lineRule="auto"/>
        <w:jc w:val="both"/>
        <w:rPr>
          <w:b/>
          <w:color w:val="244061" w:themeColor="accent1" w:themeShade="80"/>
          <w:highlight w:val="yellow"/>
        </w:rPr>
      </w:pPr>
    </w:p>
    <w:p w:rsidR="00E83142" w:rsidRPr="00900F47" w:rsidRDefault="00151E05" w:rsidP="00151E05">
      <w:pPr>
        <w:spacing w:after="0" w:line="240" w:lineRule="auto"/>
        <w:jc w:val="both"/>
        <w:rPr>
          <w:b/>
          <w:color w:val="1F497D" w:themeColor="text2"/>
        </w:rPr>
      </w:pPr>
      <w:r w:rsidRPr="00900F47">
        <w:rPr>
          <w:b/>
          <w:color w:val="1F497D" w:themeColor="text2"/>
        </w:rPr>
        <w:t>Per info ed iscrizioni</w:t>
      </w:r>
      <w:r w:rsidR="002E0812" w:rsidRPr="00900F47">
        <w:rPr>
          <w:b/>
          <w:color w:val="1F497D" w:themeColor="text2"/>
        </w:rPr>
        <w:t>:</w:t>
      </w:r>
    </w:p>
    <w:p w:rsidR="00E81E8D" w:rsidRPr="00900F47" w:rsidRDefault="00672199" w:rsidP="00151E05">
      <w:pPr>
        <w:spacing w:after="0" w:line="240" w:lineRule="auto"/>
        <w:rPr>
          <w:color w:val="1F497D" w:themeColor="text2"/>
        </w:rPr>
      </w:pPr>
      <w:r w:rsidRPr="00900F47">
        <w:rPr>
          <w:color w:val="1F497D" w:themeColor="text2"/>
        </w:rPr>
        <w:t xml:space="preserve">Per informazioni sul programma del corso: </w:t>
      </w:r>
      <w:r w:rsidR="00151E05" w:rsidRPr="00900F47">
        <w:rPr>
          <w:color w:val="1F497D" w:themeColor="text2"/>
        </w:rPr>
        <w:t xml:space="preserve">Dr.ssa Serena Saquella – E-mail: </w:t>
      </w:r>
      <w:hyperlink r:id="rId7" w:history="1">
        <w:r w:rsidR="00151E05" w:rsidRPr="00900F47">
          <w:rPr>
            <w:rStyle w:val="Collegamentoipertestuale"/>
            <w:color w:val="1F497D" w:themeColor="text2"/>
          </w:rPr>
          <w:t>serena.saquella@gmail.com</w:t>
        </w:r>
      </w:hyperlink>
      <w:r w:rsidR="00151E05" w:rsidRPr="00900F47">
        <w:rPr>
          <w:color w:val="1F497D" w:themeColor="text2"/>
        </w:rPr>
        <w:t>; Cell.: 347 8557615</w:t>
      </w:r>
    </w:p>
    <w:p w:rsidR="00672199" w:rsidRPr="00900F47" w:rsidRDefault="00672199" w:rsidP="00672199">
      <w:pPr>
        <w:spacing w:after="0" w:line="240" w:lineRule="auto"/>
        <w:rPr>
          <w:rFonts w:ascii="Arial" w:eastAsia="Calibri" w:hAnsi="Arial" w:cs="Arial"/>
          <w:color w:val="1F497D" w:themeColor="text2"/>
          <w:sz w:val="20"/>
          <w:szCs w:val="20"/>
        </w:rPr>
      </w:pPr>
      <w:r w:rsidRPr="00900F47">
        <w:rPr>
          <w:rFonts w:ascii="Arial" w:hAnsi="Arial" w:cs="Arial"/>
          <w:color w:val="1F497D" w:themeColor="text2"/>
          <w:sz w:val="20"/>
          <w:szCs w:val="20"/>
        </w:rPr>
        <w:t>Segreteria Organizzativa e iscrizioni:</w:t>
      </w:r>
      <w:r w:rsidR="00900F47">
        <w:rPr>
          <w:rFonts w:ascii="Arial" w:hAnsi="Arial" w:cs="Arial"/>
          <w:color w:val="1F497D" w:themeColor="text2"/>
          <w:sz w:val="20"/>
          <w:szCs w:val="20"/>
        </w:rPr>
        <w:t xml:space="preserve"> </w:t>
      </w:r>
      <w:r w:rsidRPr="00900F47">
        <w:rPr>
          <w:rFonts w:ascii="Arial" w:eastAsia="Calibri" w:hAnsi="Arial" w:cs="Arial"/>
          <w:color w:val="1F497D" w:themeColor="text2"/>
          <w:sz w:val="20"/>
          <w:szCs w:val="20"/>
        </w:rPr>
        <w:t xml:space="preserve">segreteria Cipsi, </w:t>
      </w:r>
      <w:hyperlink r:id="rId8" w:history="1">
        <w:r w:rsidRPr="00900F47">
          <w:rPr>
            <w:rStyle w:val="Collegamentoipertestuale"/>
            <w:rFonts w:ascii="Arial" w:eastAsia="Calibri" w:hAnsi="Arial" w:cs="Arial"/>
            <w:color w:val="1F497D" w:themeColor="text2"/>
            <w:sz w:val="20"/>
            <w:szCs w:val="20"/>
          </w:rPr>
          <w:t>cipsi@cipsi.it</w:t>
        </w:r>
      </w:hyperlink>
      <w:r w:rsidR="00900F47">
        <w:rPr>
          <w:rFonts w:ascii="Arial" w:eastAsia="Calibri" w:hAnsi="Arial" w:cs="Arial"/>
          <w:color w:val="1F497D" w:themeColor="text2"/>
          <w:sz w:val="20"/>
          <w:szCs w:val="20"/>
        </w:rPr>
        <w:t xml:space="preserve"> </w:t>
      </w:r>
      <w:r w:rsidRPr="00900F47">
        <w:rPr>
          <w:rFonts w:ascii="Arial" w:eastAsia="Calibri" w:hAnsi="Arial" w:cs="Arial"/>
          <w:color w:val="1F497D" w:themeColor="text2"/>
          <w:sz w:val="20"/>
          <w:szCs w:val="20"/>
        </w:rPr>
        <w:t>- tel.</w:t>
      </w:r>
      <w:r w:rsidR="00900F47">
        <w:rPr>
          <w:rFonts w:ascii="Arial" w:eastAsia="Calibri" w:hAnsi="Arial" w:cs="Arial"/>
          <w:color w:val="1F497D" w:themeColor="text2"/>
          <w:sz w:val="20"/>
          <w:szCs w:val="20"/>
        </w:rPr>
        <w:t xml:space="preserve"> </w:t>
      </w:r>
      <w:r w:rsidRPr="00900F47">
        <w:rPr>
          <w:rFonts w:ascii="Arial" w:eastAsia="Calibri" w:hAnsi="Arial" w:cs="Arial"/>
          <w:color w:val="1F497D" w:themeColor="text2"/>
          <w:sz w:val="20"/>
          <w:szCs w:val="20"/>
        </w:rPr>
        <w:t xml:space="preserve">06.5414894 </w:t>
      </w:r>
    </w:p>
    <w:p w:rsidR="00151E05" w:rsidRPr="00900F47" w:rsidRDefault="00151E05" w:rsidP="00151E05">
      <w:pPr>
        <w:spacing w:after="0" w:line="240" w:lineRule="auto"/>
        <w:rPr>
          <w:color w:val="1F497D" w:themeColor="text2"/>
        </w:rPr>
      </w:pPr>
    </w:p>
    <w:p w:rsidR="0036388A" w:rsidRPr="00276A24" w:rsidRDefault="0036388A">
      <w:pPr>
        <w:rPr>
          <w:color w:val="244061" w:themeColor="accent1" w:themeShade="80"/>
        </w:rPr>
      </w:pPr>
    </w:p>
    <w:sectPr w:rsidR="0036388A" w:rsidRPr="00276A24" w:rsidSect="00660326">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6E" w:rsidRDefault="00C3686E" w:rsidP="00AD644C">
      <w:pPr>
        <w:spacing w:after="0" w:line="240" w:lineRule="auto"/>
      </w:pPr>
      <w:r>
        <w:separator/>
      </w:r>
    </w:p>
  </w:endnote>
  <w:endnote w:type="continuationSeparator" w:id="1">
    <w:p w:rsidR="00C3686E" w:rsidRDefault="00C3686E" w:rsidP="00AD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6E" w:rsidRDefault="00C3686E" w:rsidP="00AD644C">
      <w:pPr>
        <w:spacing w:after="0" w:line="240" w:lineRule="auto"/>
      </w:pPr>
      <w:r>
        <w:separator/>
      </w:r>
    </w:p>
  </w:footnote>
  <w:footnote w:type="continuationSeparator" w:id="1">
    <w:p w:rsidR="00C3686E" w:rsidRDefault="00C3686E" w:rsidP="00AD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7F" w:rsidRDefault="00D4007F">
    <w:pPr>
      <w:pStyle w:val="Intestazione"/>
    </w:pPr>
    <w:r>
      <w:rPr>
        <w:noProof/>
        <w:lang w:eastAsia="it-IT"/>
      </w:rPr>
      <w:drawing>
        <wp:inline distT="0" distB="0" distL="0" distR="0">
          <wp:extent cx="5429250" cy="990600"/>
          <wp:effectExtent l="0" t="0" r="0" b="0"/>
          <wp:docPr id="1" name="Immagine 1" descr="Solidarietà e Cooperazione CI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arietà e Cooperazione CIPS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0" cy="990600"/>
                  </a:xfrm>
                  <a:prstGeom prst="rect">
                    <a:avLst/>
                  </a:prstGeom>
                  <a:noFill/>
                  <a:ln>
                    <a:noFill/>
                  </a:ln>
                </pic:spPr>
              </pic:pic>
            </a:graphicData>
          </a:graphic>
        </wp:inline>
      </w:drawing>
    </w:r>
  </w:p>
  <w:p w:rsidR="00D4007F" w:rsidRDefault="00D4007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459"/>
    <w:multiLevelType w:val="hybridMultilevel"/>
    <w:tmpl w:val="E0C6B1FA"/>
    <w:lvl w:ilvl="0" w:tplc="314EE1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742216"/>
    <w:multiLevelType w:val="hybridMultilevel"/>
    <w:tmpl w:val="588EB6C6"/>
    <w:lvl w:ilvl="0" w:tplc="B150D30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467075"/>
    <w:multiLevelType w:val="hybridMultilevel"/>
    <w:tmpl w:val="22F43D1A"/>
    <w:lvl w:ilvl="0" w:tplc="314EE1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D798A"/>
    <w:multiLevelType w:val="hybridMultilevel"/>
    <w:tmpl w:val="5654606E"/>
    <w:lvl w:ilvl="0" w:tplc="314EE1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63325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D644C"/>
    <w:rsid w:val="000047D6"/>
    <w:rsid w:val="00043CAD"/>
    <w:rsid w:val="000D6621"/>
    <w:rsid w:val="000F2EE8"/>
    <w:rsid w:val="00142657"/>
    <w:rsid w:val="00151E05"/>
    <w:rsid w:val="0015584C"/>
    <w:rsid w:val="00176B56"/>
    <w:rsid w:val="0019128C"/>
    <w:rsid w:val="00276A24"/>
    <w:rsid w:val="002833CF"/>
    <w:rsid w:val="00297BF5"/>
    <w:rsid w:val="002B6EFC"/>
    <w:rsid w:val="002C4C11"/>
    <w:rsid w:val="002D3006"/>
    <w:rsid w:val="002E0812"/>
    <w:rsid w:val="00313442"/>
    <w:rsid w:val="0036388A"/>
    <w:rsid w:val="003766CB"/>
    <w:rsid w:val="003C34E8"/>
    <w:rsid w:val="003D1A70"/>
    <w:rsid w:val="003E051C"/>
    <w:rsid w:val="003E7CC0"/>
    <w:rsid w:val="00447504"/>
    <w:rsid w:val="004603E9"/>
    <w:rsid w:val="004834EE"/>
    <w:rsid w:val="004A1EA3"/>
    <w:rsid w:val="004E32BB"/>
    <w:rsid w:val="00513087"/>
    <w:rsid w:val="00552C5C"/>
    <w:rsid w:val="005D31D5"/>
    <w:rsid w:val="005E5403"/>
    <w:rsid w:val="0064276D"/>
    <w:rsid w:val="00660326"/>
    <w:rsid w:val="00672199"/>
    <w:rsid w:val="006C14CA"/>
    <w:rsid w:val="006C68F5"/>
    <w:rsid w:val="00725981"/>
    <w:rsid w:val="00771E04"/>
    <w:rsid w:val="00780BBD"/>
    <w:rsid w:val="00785389"/>
    <w:rsid w:val="007C5F1B"/>
    <w:rsid w:val="007F6561"/>
    <w:rsid w:val="008216CD"/>
    <w:rsid w:val="00884589"/>
    <w:rsid w:val="008D28E0"/>
    <w:rsid w:val="00900F47"/>
    <w:rsid w:val="00921387"/>
    <w:rsid w:val="0094285A"/>
    <w:rsid w:val="00A07810"/>
    <w:rsid w:val="00A27F94"/>
    <w:rsid w:val="00A346E2"/>
    <w:rsid w:val="00AD644C"/>
    <w:rsid w:val="00AE5687"/>
    <w:rsid w:val="00B24899"/>
    <w:rsid w:val="00B55457"/>
    <w:rsid w:val="00B57A93"/>
    <w:rsid w:val="00B75B7E"/>
    <w:rsid w:val="00BD1782"/>
    <w:rsid w:val="00C3686E"/>
    <w:rsid w:val="00CC0504"/>
    <w:rsid w:val="00CC2207"/>
    <w:rsid w:val="00CC48A8"/>
    <w:rsid w:val="00CE3524"/>
    <w:rsid w:val="00CE57BC"/>
    <w:rsid w:val="00CF2470"/>
    <w:rsid w:val="00D4007F"/>
    <w:rsid w:val="00D46483"/>
    <w:rsid w:val="00D64A4A"/>
    <w:rsid w:val="00DA0F93"/>
    <w:rsid w:val="00DE605E"/>
    <w:rsid w:val="00E81E8D"/>
    <w:rsid w:val="00E83142"/>
    <w:rsid w:val="00EB77ED"/>
    <w:rsid w:val="00EE6482"/>
    <w:rsid w:val="00F13CFF"/>
    <w:rsid w:val="00F57001"/>
    <w:rsid w:val="00F8671B"/>
    <w:rsid w:val="00F875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4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4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44C"/>
  </w:style>
  <w:style w:type="paragraph" w:styleId="Pidipagina">
    <w:name w:val="footer"/>
    <w:basedOn w:val="Normale"/>
    <w:link w:val="PidipaginaCarattere"/>
    <w:uiPriority w:val="99"/>
    <w:unhideWhenUsed/>
    <w:rsid w:val="00AD64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44C"/>
  </w:style>
  <w:style w:type="paragraph" w:styleId="Testofumetto">
    <w:name w:val="Balloon Text"/>
    <w:basedOn w:val="Normale"/>
    <w:link w:val="TestofumettoCarattere"/>
    <w:uiPriority w:val="99"/>
    <w:semiHidden/>
    <w:unhideWhenUsed/>
    <w:rsid w:val="00AD6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44C"/>
    <w:rPr>
      <w:rFonts w:ascii="Tahoma" w:hAnsi="Tahoma" w:cs="Tahoma"/>
      <w:sz w:val="16"/>
      <w:szCs w:val="16"/>
    </w:rPr>
  </w:style>
  <w:style w:type="paragraph" w:styleId="Paragrafoelenco">
    <w:name w:val="List Paragraph"/>
    <w:basedOn w:val="Normale"/>
    <w:uiPriority w:val="34"/>
    <w:qFormat/>
    <w:rsid w:val="00276A24"/>
    <w:pPr>
      <w:ind w:left="720"/>
      <w:contextualSpacing/>
    </w:pPr>
  </w:style>
  <w:style w:type="character" w:styleId="Enfasigrassetto">
    <w:name w:val="Strong"/>
    <w:basedOn w:val="Carpredefinitoparagrafo"/>
    <w:uiPriority w:val="22"/>
    <w:qFormat/>
    <w:rsid w:val="00276A24"/>
    <w:rPr>
      <w:b/>
      <w:bCs/>
    </w:rPr>
  </w:style>
  <w:style w:type="character" w:customStyle="1" w:styleId="gi">
    <w:name w:val="gi"/>
    <w:basedOn w:val="Carpredefinitoparagrafo"/>
    <w:rsid w:val="00884589"/>
  </w:style>
  <w:style w:type="character" w:styleId="Collegamentoipertestuale">
    <w:name w:val="Hyperlink"/>
    <w:basedOn w:val="Carpredefinitoparagrafo"/>
    <w:uiPriority w:val="99"/>
    <w:unhideWhenUsed/>
    <w:rsid w:val="008D2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4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64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44C"/>
  </w:style>
  <w:style w:type="paragraph" w:styleId="Pidipagina">
    <w:name w:val="footer"/>
    <w:basedOn w:val="Normale"/>
    <w:link w:val="PidipaginaCarattere"/>
    <w:uiPriority w:val="99"/>
    <w:unhideWhenUsed/>
    <w:rsid w:val="00AD64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44C"/>
  </w:style>
  <w:style w:type="paragraph" w:styleId="Testofumetto">
    <w:name w:val="Balloon Text"/>
    <w:basedOn w:val="Normale"/>
    <w:link w:val="TestofumettoCarattere"/>
    <w:uiPriority w:val="99"/>
    <w:semiHidden/>
    <w:unhideWhenUsed/>
    <w:rsid w:val="00AD64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44C"/>
    <w:rPr>
      <w:rFonts w:ascii="Tahoma" w:hAnsi="Tahoma" w:cs="Tahoma"/>
      <w:sz w:val="16"/>
      <w:szCs w:val="16"/>
    </w:rPr>
  </w:style>
  <w:style w:type="paragraph" w:styleId="Paragrafoelenco">
    <w:name w:val="List Paragraph"/>
    <w:basedOn w:val="Normale"/>
    <w:uiPriority w:val="34"/>
    <w:qFormat/>
    <w:rsid w:val="00276A24"/>
    <w:pPr>
      <w:ind w:left="720"/>
      <w:contextualSpacing/>
    </w:pPr>
  </w:style>
  <w:style w:type="character" w:styleId="Enfasigrassetto">
    <w:name w:val="Strong"/>
    <w:basedOn w:val="Carpredefinitoparagrafo"/>
    <w:uiPriority w:val="22"/>
    <w:qFormat/>
    <w:rsid w:val="00276A24"/>
    <w:rPr>
      <w:b/>
      <w:bCs/>
    </w:rPr>
  </w:style>
  <w:style w:type="character" w:customStyle="1" w:styleId="gi">
    <w:name w:val="gi"/>
    <w:basedOn w:val="Carpredefinitoparagrafo"/>
    <w:rsid w:val="00884589"/>
  </w:style>
  <w:style w:type="character" w:styleId="Collegamentoipertestuale">
    <w:name w:val="Hyperlink"/>
    <w:basedOn w:val="Carpredefinitoparagrafo"/>
    <w:uiPriority w:val="99"/>
    <w:unhideWhenUsed/>
    <w:rsid w:val="008D28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5363842">
      <w:bodyDiv w:val="1"/>
      <w:marLeft w:val="0"/>
      <w:marRight w:val="0"/>
      <w:marTop w:val="0"/>
      <w:marBottom w:val="0"/>
      <w:divBdr>
        <w:top w:val="none" w:sz="0" w:space="0" w:color="auto"/>
        <w:left w:val="none" w:sz="0" w:space="0" w:color="auto"/>
        <w:bottom w:val="none" w:sz="0" w:space="0" w:color="auto"/>
        <w:right w:val="none" w:sz="0" w:space="0" w:color="auto"/>
      </w:divBdr>
      <w:divsChild>
        <w:div w:id="384525932">
          <w:marLeft w:val="0"/>
          <w:marRight w:val="0"/>
          <w:marTop w:val="0"/>
          <w:marBottom w:val="0"/>
          <w:divBdr>
            <w:top w:val="none" w:sz="0" w:space="0" w:color="auto"/>
            <w:left w:val="none" w:sz="0" w:space="0" w:color="auto"/>
            <w:bottom w:val="none" w:sz="0" w:space="0" w:color="auto"/>
            <w:right w:val="none" w:sz="0" w:space="0" w:color="auto"/>
          </w:divBdr>
        </w:div>
        <w:div w:id="1352533158">
          <w:marLeft w:val="0"/>
          <w:marRight w:val="0"/>
          <w:marTop w:val="0"/>
          <w:marBottom w:val="0"/>
          <w:divBdr>
            <w:top w:val="none" w:sz="0" w:space="0" w:color="auto"/>
            <w:left w:val="none" w:sz="0" w:space="0" w:color="auto"/>
            <w:bottom w:val="none" w:sz="0" w:space="0" w:color="auto"/>
            <w:right w:val="none" w:sz="0" w:space="0" w:color="auto"/>
          </w:divBdr>
        </w:div>
        <w:div w:id="1468007221">
          <w:marLeft w:val="0"/>
          <w:marRight w:val="0"/>
          <w:marTop w:val="0"/>
          <w:marBottom w:val="0"/>
          <w:divBdr>
            <w:top w:val="none" w:sz="0" w:space="0" w:color="auto"/>
            <w:left w:val="none" w:sz="0" w:space="0" w:color="auto"/>
            <w:bottom w:val="none" w:sz="0" w:space="0" w:color="auto"/>
            <w:right w:val="none" w:sz="0" w:space="0" w:color="auto"/>
          </w:divBdr>
        </w:div>
        <w:div w:id="117382509">
          <w:marLeft w:val="0"/>
          <w:marRight w:val="0"/>
          <w:marTop w:val="0"/>
          <w:marBottom w:val="0"/>
          <w:divBdr>
            <w:top w:val="none" w:sz="0" w:space="0" w:color="auto"/>
            <w:left w:val="none" w:sz="0" w:space="0" w:color="auto"/>
            <w:bottom w:val="none" w:sz="0" w:space="0" w:color="auto"/>
            <w:right w:val="none" w:sz="0" w:space="0" w:color="auto"/>
          </w:divBdr>
        </w:div>
        <w:div w:id="1840077315">
          <w:marLeft w:val="0"/>
          <w:marRight w:val="0"/>
          <w:marTop w:val="0"/>
          <w:marBottom w:val="0"/>
          <w:divBdr>
            <w:top w:val="none" w:sz="0" w:space="0" w:color="auto"/>
            <w:left w:val="none" w:sz="0" w:space="0" w:color="auto"/>
            <w:bottom w:val="none" w:sz="0" w:space="0" w:color="auto"/>
            <w:right w:val="none" w:sz="0" w:space="0" w:color="auto"/>
          </w:divBdr>
        </w:div>
        <w:div w:id="1307471751">
          <w:marLeft w:val="0"/>
          <w:marRight w:val="0"/>
          <w:marTop w:val="0"/>
          <w:marBottom w:val="0"/>
          <w:divBdr>
            <w:top w:val="none" w:sz="0" w:space="0" w:color="auto"/>
            <w:left w:val="none" w:sz="0" w:space="0" w:color="auto"/>
            <w:bottom w:val="none" w:sz="0" w:space="0" w:color="auto"/>
            <w:right w:val="none" w:sz="0" w:space="0" w:color="auto"/>
          </w:divBdr>
        </w:div>
        <w:div w:id="943070863">
          <w:marLeft w:val="0"/>
          <w:marRight w:val="0"/>
          <w:marTop w:val="0"/>
          <w:marBottom w:val="0"/>
          <w:divBdr>
            <w:top w:val="none" w:sz="0" w:space="0" w:color="auto"/>
            <w:left w:val="none" w:sz="0" w:space="0" w:color="auto"/>
            <w:bottom w:val="none" w:sz="0" w:space="0" w:color="auto"/>
            <w:right w:val="none" w:sz="0" w:space="0" w:color="auto"/>
          </w:divBdr>
        </w:div>
      </w:divsChild>
    </w:div>
    <w:div w:id="2145805676">
      <w:bodyDiv w:val="1"/>
      <w:marLeft w:val="0"/>
      <w:marRight w:val="0"/>
      <w:marTop w:val="0"/>
      <w:marBottom w:val="0"/>
      <w:divBdr>
        <w:top w:val="none" w:sz="0" w:space="0" w:color="auto"/>
        <w:left w:val="none" w:sz="0" w:space="0" w:color="auto"/>
        <w:bottom w:val="none" w:sz="0" w:space="0" w:color="auto"/>
        <w:right w:val="none" w:sz="0" w:space="0" w:color="auto"/>
      </w:divBdr>
      <w:divsChild>
        <w:div w:id="62918931">
          <w:marLeft w:val="0"/>
          <w:marRight w:val="0"/>
          <w:marTop w:val="0"/>
          <w:marBottom w:val="0"/>
          <w:divBdr>
            <w:top w:val="none" w:sz="0" w:space="0" w:color="auto"/>
            <w:left w:val="none" w:sz="0" w:space="0" w:color="auto"/>
            <w:bottom w:val="none" w:sz="0" w:space="0" w:color="auto"/>
            <w:right w:val="none" w:sz="0" w:space="0" w:color="auto"/>
          </w:divBdr>
        </w:div>
        <w:div w:id="160702472">
          <w:marLeft w:val="0"/>
          <w:marRight w:val="0"/>
          <w:marTop w:val="0"/>
          <w:marBottom w:val="0"/>
          <w:divBdr>
            <w:top w:val="none" w:sz="0" w:space="0" w:color="auto"/>
            <w:left w:val="none" w:sz="0" w:space="0" w:color="auto"/>
            <w:bottom w:val="none" w:sz="0" w:space="0" w:color="auto"/>
            <w:right w:val="none" w:sz="0" w:space="0" w:color="auto"/>
          </w:divBdr>
        </w:div>
        <w:div w:id="1699505857">
          <w:marLeft w:val="0"/>
          <w:marRight w:val="0"/>
          <w:marTop w:val="0"/>
          <w:marBottom w:val="0"/>
          <w:divBdr>
            <w:top w:val="none" w:sz="0" w:space="0" w:color="auto"/>
            <w:left w:val="none" w:sz="0" w:space="0" w:color="auto"/>
            <w:bottom w:val="none" w:sz="0" w:space="0" w:color="auto"/>
            <w:right w:val="none" w:sz="0" w:space="0" w:color="auto"/>
          </w:divBdr>
        </w:div>
        <w:div w:id="381292497">
          <w:marLeft w:val="0"/>
          <w:marRight w:val="0"/>
          <w:marTop w:val="0"/>
          <w:marBottom w:val="0"/>
          <w:divBdr>
            <w:top w:val="none" w:sz="0" w:space="0" w:color="auto"/>
            <w:left w:val="none" w:sz="0" w:space="0" w:color="auto"/>
            <w:bottom w:val="none" w:sz="0" w:space="0" w:color="auto"/>
            <w:right w:val="none" w:sz="0" w:space="0" w:color="auto"/>
          </w:divBdr>
        </w:div>
        <w:div w:id="1157263547">
          <w:marLeft w:val="0"/>
          <w:marRight w:val="0"/>
          <w:marTop w:val="0"/>
          <w:marBottom w:val="0"/>
          <w:divBdr>
            <w:top w:val="none" w:sz="0" w:space="0" w:color="auto"/>
            <w:left w:val="none" w:sz="0" w:space="0" w:color="auto"/>
            <w:bottom w:val="none" w:sz="0" w:space="0" w:color="auto"/>
            <w:right w:val="none" w:sz="0" w:space="0" w:color="auto"/>
          </w:divBdr>
        </w:div>
        <w:div w:id="1770000554">
          <w:marLeft w:val="0"/>
          <w:marRight w:val="0"/>
          <w:marTop w:val="0"/>
          <w:marBottom w:val="0"/>
          <w:divBdr>
            <w:top w:val="none" w:sz="0" w:space="0" w:color="auto"/>
            <w:left w:val="none" w:sz="0" w:space="0" w:color="auto"/>
            <w:bottom w:val="none" w:sz="0" w:space="0" w:color="auto"/>
            <w:right w:val="none" w:sz="0" w:space="0" w:color="auto"/>
          </w:divBdr>
        </w:div>
        <w:div w:id="1277521124">
          <w:marLeft w:val="0"/>
          <w:marRight w:val="0"/>
          <w:marTop w:val="0"/>
          <w:marBottom w:val="0"/>
          <w:divBdr>
            <w:top w:val="none" w:sz="0" w:space="0" w:color="auto"/>
            <w:left w:val="none" w:sz="0" w:space="0" w:color="auto"/>
            <w:bottom w:val="none" w:sz="0" w:space="0" w:color="auto"/>
            <w:right w:val="none" w:sz="0" w:space="0" w:color="auto"/>
          </w:divBdr>
        </w:div>
        <w:div w:id="52363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si@cipsi.it" TargetMode="External"/><Relationship Id="rId3" Type="http://schemas.openxmlformats.org/officeDocument/2006/relationships/settings" Target="settings.xml"/><Relationship Id="rId7" Type="http://schemas.openxmlformats.org/officeDocument/2006/relationships/hyperlink" Target="mailto:serena.saquella@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Saquella</dc:creator>
  <cp:lastModifiedBy>NICOLA</cp:lastModifiedBy>
  <cp:revision>2</cp:revision>
  <dcterms:created xsi:type="dcterms:W3CDTF">2016-12-01T10:13:00Z</dcterms:created>
  <dcterms:modified xsi:type="dcterms:W3CDTF">2016-12-01T10:13:00Z</dcterms:modified>
</cp:coreProperties>
</file>