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0A" w:rsidRPr="001E510A" w:rsidRDefault="001E510A" w:rsidP="001E510A">
      <w:pPr>
        <w:pStyle w:val="m-1532030086974665203s3"/>
        <w:spacing w:before="0" w:beforeAutospacing="0" w:after="0" w:afterAutospacing="0" w:line="324" w:lineRule="atLeast"/>
        <w:jc w:val="center"/>
        <w:rPr>
          <w:rStyle w:val="m-1532030086974665203s2"/>
          <w:rFonts w:ascii="Arial" w:hAnsi="Arial" w:cs="Arial"/>
          <w:b/>
          <w:bCs/>
          <w:color w:val="222222"/>
          <w:sz w:val="22"/>
          <w:szCs w:val="22"/>
        </w:rPr>
      </w:pPr>
      <w:r w:rsidRPr="001E510A">
        <w:rPr>
          <w:rFonts w:ascii="Arial" w:hAnsi="Arial" w:cs="Arial"/>
          <w:b/>
          <w:bCs/>
          <w:noProof/>
          <w:color w:val="222222"/>
          <w:sz w:val="22"/>
          <w:szCs w:val="22"/>
        </w:rPr>
        <w:drawing>
          <wp:inline distT="0" distB="0" distL="0" distR="0">
            <wp:extent cx="1123950" cy="1039892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I con scritta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13" cy="105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0A" w:rsidRPr="001E510A" w:rsidRDefault="001E510A" w:rsidP="001E510A">
      <w:pPr>
        <w:pStyle w:val="m-1532030086974665203s3"/>
        <w:spacing w:before="0" w:beforeAutospacing="0" w:after="0" w:afterAutospacing="0" w:line="324" w:lineRule="atLeast"/>
        <w:jc w:val="both"/>
        <w:rPr>
          <w:rStyle w:val="m-1532030086974665203s2"/>
          <w:rFonts w:ascii="Arial" w:hAnsi="Arial" w:cs="Arial"/>
          <w:b/>
          <w:bCs/>
          <w:color w:val="222222"/>
          <w:sz w:val="22"/>
          <w:szCs w:val="22"/>
        </w:rPr>
      </w:pPr>
      <w:bookmarkStart w:id="0" w:name="_GoBack"/>
      <w:bookmarkEnd w:id="0"/>
    </w:p>
    <w:p w:rsidR="001E510A" w:rsidRPr="001E510A" w:rsidRDefault="001E510A" w:rsidP="001E510A">
      <w:pPr>
        <w:pStyle w:val="m-1532030086974665203s3"/>
        <w:spacing w:before="0" w:beforeAutospacing="0" w:after="0" w:afterAutospacing="0" w:line="324" w:lineRule="atLeast"/>
        <w:jc w:val="both"/>
        <w:rPr>
          <w:rStyle w:val="m-1532030086974665203s2"/>
          <w:rFonts w:ascii="Arial" w:hAnsi="Arial" w:cs="Arial"/>
          <w:b/>
          <w:bCs/>
          <w:color w:val="222222"/>
          <w:sz w:val="22"/>
          <w:szCs w:val="22"/>
        </w:rPr>
      </w:pPr>
    </w:p>
    <w:p w:rsidR="001740EC" w:rsidRPr="001E510A" w:rsidRDefault="001740EC" w:rsidP="001E510A">
      <w:pPr>
        <w:pStyle w:val="m-1532030086974665203s3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Style w:val="m-1532030086974665203s2"/>
          <w:rFonts w:ascii="Arial" w:hAnsi="Arial" w:cs="Arial"/>
          <w:b/>
          <w:bCs/>
          <w:color w:val="222222"/>
          <w:sz w:val="22"/>
          <w:szCs w:val="22"/>
        </w:rPr>
        <w:t>Seminario residenziale aperto AOI</w:t>
      </w:r>
    </w:p>
    <w:p w:rsidR="001740EC" w:rsidRPr="001E510A" w:rsidRDefault="001740EC" w:rsidP="001E510A">
      <w:pPr>
        <w:pStyle w:val="m-1532030086974665203s3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Gruppo di lavoro “GENDER EQUALITY”</w:t>
      </w:r>
    </w:p>
    <w:p w:rsidR="001740EC" w:rsidRPr="001E510A" w:rsidRDefault="001740EC" w:rsidP="001E510A">
      <w:pPr>
        <w:pStyle w:val="m-1532030086974665203s3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Milano, 27 settembre 2019 – </w:t>
      </w:r>
    </w:p>
    <w:p w:rsidR="001740EC" w:rsidRPr="001E510A" w:rsidRDefault="001740EC" w:rsidP="001E510A">
      <w:pPr>
        <w:pStyle w:val="m-1532030086974665203s3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c/o sede di Emergency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Durante il seminario di AOI del 27 e 28 settembre, a Milano come tappa del percorso che culminerà entro febbraio 2020 con la definizione della rappresentanza/Rete AOI e all’elezione dei suoi organismi, si prevede la realizzazione di un gruppo di lavoro sull’uguaglianza di genere.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Sarà questa un’occasione per fare une breve panoramica di alcuni documenti internazionali di particolare rilevanza per la promozione della gender </w:t>
      </w:r>
      <w:proofErr w:type="spellStart"/>
      <w:r w:rsidRPr="001E510A">
        <w:rPr>
          <w:rFonts w:ascii="Arial" w:hAnsi="Arial" w:cs="Arial"/>
          <w:color w:val="222222"/>
          <w:sz w:val="22"/>
          <w:szCs w:val="22"/>
        </w:rPr>
        <w:t>equality</w:t>
      </w:r>
      <w:proofErr w:type="spellEnd"/>
      <w:r w:rsidRPr="001E510A">
        <w:rPr>
          <w:rFonts w:ascii="Arial" w:hAnsi="Arial" w:cs="Arial"/>
          <w:color w:val="222222"/>
          <w:sz w:val="22"/>
          <w:szCs w:val="22"/>
        </w:rPr>
        <w:t>, documenti (Piano di azione del Cairo 1994, Piattaforma di Azione di Pechino del 1995, Agenda 2030 per lo sviluppo sostenibile) che a distanza di anni, risultano essere ancora attuali visto il gap esistente in questo ambito sia in Italia che negli altri paesi.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Lavorando nel settore della cooperazione internazionale, sarà poi</w:t>
      </w:r>
      <w:r w:rsidR="001E510A" w:rsidRPr="001E510A">
        <w:rPr>
          <w:rFonts w:ascii="Arial" w:hAnsi="Arial" w:cs="Arial"/>
          <w:color w:val="222222"/>
          <w:sz w:val="22"/>
          <w:szCs w:val="22"/>
        </w:rPr>
        <w:t xml:space="preserve"> </w:t>
      </w:r>
      <w:r w:rsidRPr="001E510A">
        <w:rPr>
          <w:rFonts w:ascii="Arial" w:hAnsi="Arial" w:cs="Arial"/>
          <w:color w:val="222222"/>
          <w:sz w:val="22"/>
          <w:szCs w:val="22"/>
        </w:rPr>
        <w:t>utile considerare tali documenti e i relativi impegni assunti dai governi </w:t>
      </w:r>
      <w:bookmarkStart w:id="1" w:name="m_-1532030086974665203__GoBack"/>
      <w:bookmarkEnd w:id="1"/>
      <w:r w:rsidRPr="001E510A">
        <w:rPr>
          <w:rFonts w:ascii="Arial" w:hAnsi="Arial" w:cs="Arial"/>
          <w:color w:val="222222"/>
          <w:sz w:val="22"/>
          <w:szCs w:val="22"/>
        </w:rPr>
        <w:t>alla luce del processo di revisione delle linee guida sulla GEWE (Gender </w:t>
      </w:r>
      <w:proofErr w:type="spellStart"/>
      <w:r w:rsidRPr="001E510A">
        <w:rPr>
          <w:rFonts w:ascii="Arial" w:hAnsi="Arial" w:cs="Arial"/>
          <w:color w:val="222222"/>
          <w:sz w:val="22"/>
          <w:szCs w:val="22"/>
        </w:rPr>
        <w:t>Equality</w:t>
      </w:r>
      <w:proofErr w:type="spellEnd"/>
      <w:r w:rsidRPr="001E510A">
        <w:rPr>
          <w:rFonts w:ascii="Arial" w:hAnsi="Arial" w:cs="Arial"/>
          <w:color w:val="222222"/>
          <w:sz w:val="22"/>
          <w:szCs w:val="22"/>
        </w:rPr>
        <w:t> and </w:t>
      </w:r>
      <w:proofErr w:type="spellStart"/>
      <w:r w:rsidRPr="001E510A">
        <w:rPr>
          <w:rFonts w:ascii="Arial" w:hAnsi="Arial" w:cs="Arial"/>
          <w:color w:val="222222"/>
          <w:sz w:val="22"/>
          <w:szCs w:val="22"/>
        </w:rPr>
        <w:t>Women</w:t>
      </w:r>
      <w:proofErr w:type="spellEnd"/>
      <w:r w:rsidRPr="001E510A">
        <w:rPr>
          <w:rFonts w:ascii="Arial" w:hAnsi="Arial" w:cs="Arial"/>
          <w:color w:val="222222"/>
          <w:sz w:val="22"/>
          <w:szCs w:val="22"/>
        </w:rPr>
        <w:t> Empowerment) avviato dal MAECI in questo anno.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In questo quadro, è importante ricordare che nel 2020 le Nazioni Unite celebreranno il 25° anniversario della Quarta Conferenza Mondiale sulle Donne, quando oltre 50.000 partecipanti arrivarono a Pechino e 189 governi adottarono la Piattaforma d'Azione, un documento storico di largo consenso che individuava "dodici aree critiche" per i diritti delle donne nel mondo, orientando l’azione globale in tal senso. Diversi saranno gli appuntamenti e i soggetti internazionali che potranno favorire una riflessione e dare, allo stesso tempo, spazio a movimenti e a organizzazioni di donne che potranno contribuire al dibattito internazionale. Nel 2020 saremo anche al V° anno di attuazione dell’Agenda 2030; si riduce sempre di più il tempo a disposizione per raggiungere i 17 ambiziosi obiettivi di sviluppo sostenibile.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 xml:space="preserve">In Italia, l’attuale contesto politico ha delle ripercussioni sul godimento dei diritti delle donne e delle ragazze, diritti acquisiti da tempo che rischiano di essere persi per l’adozione di politiche in controtendenza con le indicazioni internazionali che anche </w:t>
      </w:r>
      <w:r w:rsidRPr="001E510A">
        <w:rPr>
          <w:rFonts w:ascii="Arial" w:hAnsi="Arial" w:cs="Arial"/>
          <w:color w:val="222222"/>
          <w:sz w:val="22"/>
          <w:szCs w:val="22"/>
        </w:rPr>
        <w:lastRenderedPageBreak/>
        <w:t>l’Italia ha sottoscritto. La conoscenza della Piattaforma di Azione è diffusa soprattutto tra le addette e gli addetti ai lavori mentre manca un’informazione a riguardo tra le giovani e i giovani. La Piattaforma va oggi collegata anche ai 17 obiettivi di sviluppo sostenibile previsti nell’Agenda 2030.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Come risultato del lavoro di gruppo è prevista l’elaborazione di una bozza di programma di un evento pubblico che AOI intende realizzare nel 2020 in occasione del 25° anniversario della Conferenza di Pechino.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 </w:t>
      </w:r>
    </w:p>
    <w:p w:rsidR="001740EC" w:rsidRPr="001E510A" w:rsidRDefault="001740EC" w:rsidP="001E510A">
      <w:pPr>
        <w:pStyle w:val="m-1532030086974665203s4"/>
        <w:spacing w:before="0" w:beforeAutospacing="0" w:after="0" w:afterAutospacing="0" w:line="324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E510A">
        <w:rPr>
          <w:rFonts w:ascii="Arial" w:hAnsi="Arial" w:cs="Arial"/>
          <w:color w:val="222222"/>
          <w:sz w:val="22"/>
          <w:szCs w:val="22"/>
        </w:rPr>
        <w:t>Facilitazione del lavoro di gruppo a cura di AIDOS </w:t>
      </w:r>
    </w:p>
    <w:p w:rsidR="00200AB7" w:rsidRPr="001E510A" w:rsidRDefault="00200AB7" w:rsidP="001E510A">
      <w:pPr>
        <w:jc w:val="both"/>
        <w:rPr>
          <w:szCs w:val="22"/>
        </w:rPr>
      </w:pPr>
    </w:p>
    <w:sectPr w:rsidR="00200AB7" w:rsidRPr="001E510A" w:rsidSect="00F61572">
      <w:pgSz w:w="11906" w:h="16838"/>
      <w:pgMar w:top="1417" w:right="1701" w:bottom="1417" w:left="1701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EC"/>
    <w:rsid w:val="001740EC"/>
    <w:rsid w:val="001E510A"/>
    <w:rsid w:val="00200AB7"/>
    <w:rsid w:val="00797A2A"/>
    <w:rsid w:val="00F61572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277A6"/>
  <w14:defaultImageDpi w14:val="32767"/>
  <w15:chartTrackingRefBased/>
  <w15:docId w15:val="{FD314272-AFD1-C349-957C-0303ADF7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1532030086974665203s3">
    <w:name w:val="m_-1532030086974665203s3"/>
    <w:basedOn w:val="Normale"/>
    <w:rsid w:val="00174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m-1532030086974665203s2">
    <w:name w:val="m_-1532030086974665203s2"/>
    <w:basedOn w:val="Carpredefinitoparagrafo"/>
    <w:rsid w:val="001740EC"/>
  </w:style>
  <w:style w:type="paragraph" w:customStyle="1" w:styleId="m-1532030086974665203s4">
    <w:name w:val="m_-1532030086974665203s4"/>
    <w:basedOn w:val="Normale"/>
    <w:rsid w:val="00174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10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10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luti</dc:creator>
  <cp:keywords/>
  <dc:description/>
  <cp:lastModifiedBy>chiara luti</cp:lastModifiedBy>
  <cp:revision>2</cp:revision>
  <dcterms:created xsi:type="dcterms:W3CDTF">2019-09-23T08:13:00Z</dcterms:created>
  <dcterms:modified xsi:type="dcterms:W3CDTF">2019-09-23T08:22:00Z</dcterms:modified>
</cp:coreProperties>
</file>